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F776" w14:textId="77777777" w:rsidR="001C1AA0" w:rsidRDefault="001C1AA0" w:rsidP="00A17078">
      <w:pPr>
        <w:pStyle w:val="podstawowy"/>
        <w:rPr>
          <w:b/>
          <w:bCs w:val="0"/>
          <w:sz w:val="32"/>
          <w:szCs w:val="32"/>
        </w:rPr>
      </w:pPr>
    </w:p>
    <w:p w14:paraId="154A018A" w14:textId="05F4215B" w:rsidR="004D7F0F" w:rsidRDefault="004D7F0F" w:rsidP="1ED79320">
      <w:pPr>
        <w:pStyle w:val="podstawowy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VeloBank przedłuża promocję „Witaj w VeloBanku”. </w:t>
      </w:r>
      <w:r w:rsidR="00A16DB4">
        <w:rPr>
          <w:b/>
          <w:sz w:val="32"/>
          <w:szCs w:val="32"/>
        </w:rPr>
        <w:t xml:space="preserve">Na nowych klientów czeka </w:t>
      </w:r>
      <w:r w:rsidR="00E8720A">
        <w:rPr>
          <w:b/>
          <w:sz w:val="32"/>
          <w:szCs w:val="32"/>
        </w:rPr>
        <w:t>nowoczesne VeloKonto</w:t>
      </w:r>
      <w:r w:rsidR="00A16DB4">
        <w:rPr>
          <w:b/>
          <w:sz w:val="32"/>
          <w:szCs w:val="32"/>
        </w:rPr>
        <w:t xml:space="preserve"> i cashback do 600 zł</w:t>
      </w:r>
    </w:p>
    <w:p w14:paraId="271382F3" w14:textId="32936398" w:rsidR="00D922C5" w:rsidRDefault="00D922C5" w:rsidP="00732FA9">
      <w:pPr>
        <w:pStyle w:val="podstawowy"/>
      </w:pPr>
    </w:p>
    <w:p w14:paraId="0BDE025E" w14:textId="5627D76F" w:rsidR="00631A45" w:rsidRDefault="004D7F0F" w:rsidP="004B1427">
      <w:pPr>
        <w:tabs>
          <w:tab w:val="num" w:pos="72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VeloBank przedłu</w:t>
      </w:r>
      <w:r w:rsidR="008D2054">
        <w:rPr>
          <w:color w:val="auto"/>
          <w:sz w:val="20"/>
          <w:szCs w:val="20"/>
        </w:rPr>
        <w:t>żył</w:t>
      </w:r>
      <w:r>
        <w:rPr>
          <w:color w:val="auto"/>
          <w:sz w:val="20"/>
          <w:szCs w:val="20"/>
        </w:rPr>
        <w:t xml:space="preserve"> popularną</w:t>
      </w:r>
      <w:r w:rsidR="00631A45">
        <w:rPr>
          <w:color w:val="auto"/>
          <w:sz w:val="20"/>
          <w:szCs w:val="20"/>
        </w:rPr>
        <w:t xml:space="preserve"> promocję dla nowych klientów</w:t>
      </w:r>
      <w:r>
        <w:rPr>
          <w:color w:val="auto"/>
          <w:sz w:val="20"/>
          <w:szCs w:val="20"/>
        </w:rPr>
        <w:t xml:space="preserve"> – „Witaj w VeloBanku”</w:t>
      </w:r>
      <w:r w:rsidR="00631A45">
        <w:rPr>
          <w:color w:val="auto"/>
          <w:sz w:val="20"/>
          <w:szCs w:val="20"/>
        </w:rPr>
        <w:t xml:space="preserve">. </w:t>
      </w:r>
      <w:r w:rsidR="008D2054">
        <w:rPr>
          <w:color w:val="auto"/>
          <w:sz w:val="20"/>
          <w:szCs w:val="20"/>
        </w:rPr>
        <w:t>Z oferty można skorzystać d</w:t>
      </w:r>
      <w:r w:rsidR="00631A45">
        <w:rPr>
          <w:color w:val="auto"/>
          <w:sz w:val="20"/>
          <w:szCs w:val="20"/>
        </w:rPr>
        <w:t xml:space="preserve">o 31 sierpnia </w:t>
      </w:r>
      <w:r w:rsidR="00A67726">
        <w:rPr>
          <w:color w:val="auto"/>
          <w:sz w:val="20"/>
          <w:szCs w:val="20"/>
        </w:rPr>
        <w:t>br.</w:t>
      </w:r>
      <w:r w:rsidR="008D2054" w:rsidRPr="008D2054">
        <w:t xml:space="preserve"> </w:t>
      </w:r>
      <w:r w:rsidR="008D2054" w:rsidRPr="008D2054">
        <w:rPr>
          <w:color w:val="auto"/>
          <w:sz w:val="20"/>
          <w:szCs w:val="20"/>
        </w:rPr>
        <w:t xml:space="preserve">Na </w:t>
      </w:r>
      <w:r w:rsidR="008D2054">
        <w:rPr>
          <w:color w:val="auto"/>
          <w:sz w:val="20"/>
          <w:szCs w:val="20"/>
        </w:rPr>
        <w:t>chętnych</w:t>
      </w:r>
      <w:r w:rsidR="008D2054" w:rsidRPr="008D2054">
        <w:rPr>
          <w:color w:val="auto"/>
          <w:sz w:val="20"/>
          <w:szCs w:val="20"/>
        </w:rPr>
        <w:t xml:space="preserve"> czeka </w:t>
      </w:r>
      <w:r w:rsidR="00E8720A">
        <w:rPr>
          <w:color w:val="auto"/>
          <w:sz w:val="20"/>
          <w:szCs w:val="20"/>
        </w:rPr>
        <w:t>nowoczesne</w:t>
      </w:r>
      <w:r w:rsidR="00E8720A" w:rsidRPr="008D2054">
        <w:rPr>
          <w:color w:val="auto"/>
          <w:sz w:val="20"/>
          <w:szCs w:val="20"/>
        </w:rPr>
        <w:t xml:space="preserve"> </w:t>
      </w:r>
      <w:r w:rsidR="00F57865">
        <w:rPr>
          <w:color w:val="auto"/>
          <w:sz w:val="20"/>
          <w:szCs w:val="20"/>
        </w:rPr>
        <w:t>VeloKonto</w:t>
      </w:r>
      <w:r w:rsidR="00DA762D">
        <w:rPr>
          <w:color w:val="auto"/>
          <w:sz w:val="20"/>
          <w:szCs w:val="20"/>
        </w:rPr>
        <w:t xml:space="preserve"> wraz z</w:t>
      </w:r>
      <w:r w:rsidR="008D2054" w:rsidRPr="008D2054">
        <w:rPr>
          <w:color w:val="auto"/>
          <w:sz w:val="20"/>
          <w:szCs w:val="20"/>
        </w:rPr>
        <w:t xml:space="preserve"> rachunkiem oszczędnościowym VeloSkarbonka i możliwością zyskania do 600 zł cashbacku za</w:t>
      </w:r>
      <w:r w:rsidR="00EA2B87">
        <w:rPr>
          <w:color w:val="auto"/>
          <w:sz w:val="20"/>
          <w:szCs w:val="20"/>
        </w:rPr>
        <w:t xml:space="preserve"> codzienne</w:t>
      </w:r>
      <w:r w:rsidR="008D2054" w:rsidRPr="008D2054">
        <w:rPr>
          <w:color w:val="auto"/>
          <w:sz w:val="20"/>
          <w:szCs w:val="20"/>
        </w:rPr>
        <w:t xml:space="preserve"> zakupy.</w:t>
      </w:r>
      <w:r w:rsidR="00A16DB4">
        <w:rPr>
          <w:color w:val="auto"/>
          <w:sz w:val="20"/>
          <w:szCs w:val="20"/>
        </w:rPr>
        <w:t xml:space="preserve"> </w:t>
      </w:r>
    </w:p>
    <w:p w14:paraId="279B9EFA" w14:textId="079CCB26" w:rsidR="00631A45" w:rsidRDefault="008D2054" w:rsidP="004B1427">
      <w:pPr>
        <w:tabs>
          <w:tab w:val="num" w:pos="720"/>
        </w:tabs>
        <w:jc w:val="both"/>
        <w:rPr>
          <w:color w:val="auto"/>
          <w:sz w:val="20"/>
          <w:szCs w:val="20"/>
        </w:rPr>
      </w:pPr>
      <w:r>
        <w:rPr>
          <w:b w:val="0"/>
          <w:color w:val="000000"/>
          <w:sz w:val="20"/>
          <w:szCs w:val="20"/>
        </w:rPr>
        <w:t>Promocja „Witaj w VeloBanku” towarzyszyła listopadowej p</w:t>
      </w:r>
      <w:r w:rsidR="0017593E">
        <w:rPr>
          <w:b w:val="0"/>
          <w:color w:val="000000"/>
          <w:sz w:val="20"/>
          <w:szCs w:val="20"/>
        </w:rPr>
        <w:t xml:space="preserve">remierze </w:t>
      </w:r>
      <w:r w:rsidR="00776A71">
        <w:rPr>
          <w:b w:val="0"/>
          <w:color w:val="000000"/>
          <w:sz w:val="20"/>
          <w:szCs w:val="20"/>
        </w:rPr>
        <w:t xml:space="preserve">nowego flagowego rachunku </w:t>
      </w:r>
      <w:r>
        <w:rPr>
          <w:b w:val="0"/>
          <w:color w:val="000000"/>
          <w:sz w:val="20"/>
          <w:szCs w:val="20"/>
        </w:rPr>
        <w:t xml:space="preserve">osobistego - VeloKonta. Nowi klienci mogli dzięki niej poznać nie tylko </w:t>
      </w:r>
      <w:r w:rsidR="00EA2B87">
        <w:rPr>
          <w:b w:val="0"/>
          <w:color w:val="000000"/>
          <w:sz w:val="20"/>
          <w:szCs w:val="20"/>
        </w:rPr>
        <w:t>zalety konta</w:t>
      </w:r>
      <w:r>
        <w:rPr>
          <w:b w:val="0"/>
          <w:color w:val="000000"/>
          <w:sz w:val="20"/>
          <w:szCs w:val="20"/>
        </w:rPr>
        <w:t xml:space="preserve"> i bankowości</w:t>
      </w:r>
      <w:r w:rsidR="00776A71">
        <w:rPr>
          <w:b w:val="0"/>
          <w:color w:val="000000"/>
          <w:sz w:val="20"/>
          <w:szCs w:val="20"/>
        </w:rPr>
        <w:t xml:space="preserve"> </w:t>
      </w:r>
      <w:r w:rsidR="00DA762D">
        <w:rPr>
          <w:b w:val="0"/>
          <w:color w:val="000000"/>
          <w:sz w:val="20"/>
          <w:szCs w:val="20"/>
        </w:rPr>
        <w:t>elektronicznej</w:t>
      </w:r>
      <w:r>
        <w:rPr>
          <w:b w:val="0"/>
          <w:color w:val="000000"/>
          <w:sz w:val="20"/>
          <w:szCs w:val="20"/>
        </w:rPr>
        <w:t xml:space="preserve"> VeloBanku, ale i zyskać bonus w p</w:t>
      </w:r>
      <w:r w:rsidR="00066B07">
        <w:rPr>
          <w:b w:val="0"/>
          <w:color w:val="000000"/>
          <w:sz w:val="20"/>
          <w:szCs w:val="20"/>
        </w:rPr>
        <w:t>ostaci 600 zł zwrotu za zakupy</w:t>
      </w:r>
      <w:r w:rsidR="00382F8D">
        <w:rPr>
          <w:b w:val="0"/>
          <w:color w:val="000000"/>
          <w:sz w:val="20"/>
          <w:szCs w:val="20"/>
        </w:rPr>
        <w:t xml:space="preserve"> realizowane kartą płatniczą</w:t>
      </w:r>
      <w:r w:rsidR="0055150E">
        <w:rPr>
          <w:b w:val="0"/>
          <w:color w:val="000000"/>
          <w:sz w:val="20"/>
          <w:szCs w:val="20"/>
        </w:rPr>
        <w:t xml:space="preserve"> do VeloKonta</w:t>
      </w:r>
      <w:r w:rsidR="00382F8D">
        <w:rPr>
          <w:b w:val="0"/>
          <w:color w:val="000000"/>
          <w:sz w:val="20"/>
          <w:szCs w:val="20"/>
        </w:rPr>
        <w:t xml:space="preserve"> lub BLIK</w:t>
      </w:r>
      <w:r w:rsidR="00E8720A">
        <w:rPr>
          <w:b w:val="0"/>
          <w:color w:val="000000"/>
          <w:sz w:val="20"/>
          <w:szCs w:val="20"/>
        </w:rPr>
        <w:t>IEM</w:t>
      </w:r>
      <w:r w:rsidR="00DA762D">
        <w:rPr>
          <w:b w:val="0"/>
          <w:color w:val="000000"/>
          <w:sz w:val="20"/>
          <w:szCs w:val="20"/>
        </w:rPr>
        <w:t>.</w:t>
      </w:r>
      <w:r w:rsidR="00066B07">
        <w:rPr>
          <w:b w:val="0"/>
          <w:color w:val="000000"/>
          <w:sz w:val="20"/>
          <w:szCs w:val="20"/>
        </w:rPr>
        <w:t xml:space="preserve"> Akcja promocyjna spotkała się z </w:t>
      </w:r>
      <w:r w:rsidR="00980818">
        <w:rPr>
          <w:b w:val="0"/>
          <w:color w:val="000000"/>
          <w:sz w:val="20"/>
          <w:szCs w:val="20"/>
        </w:rPr>
        <w:t xml:space="preserve">dużym zainteresowaniem i </w:t>
      </w:r>
      <w:r w:rsidR="00F57865">
        <w:rPr>
          <w:b w:val="0"/>
          <w:color w:val="000000"/>
          <w:sz w:val="20"/>
          <w:szCs w:val="20"/>
        </w:rPr>
        <w:t>uznaniem</w:t>
      </w:r>
      <w:r w:rsidR="00070251">
        <w:rPr>
          <w:b w:val="0"/>
          <w:color w:val="000000"/>
          <w:sz w:val="20"/>
          <w:szCs w:val="20"/>
        </w:rPr>
        <w:t xml:space="preserve"> klientów, a </w:t>
      </w:r>
      <w:r w:rsidR="00066B07">
        <w:rPr>
          <w:b w:val="0"/>
          <w:color w:val="000000"/>
          <w:sz w:val="20"/>
          <w:szCs w:val="20"/>
        </w:rPr>
        <w:t xml:space="preserve">bank </w:t>
      </w:r>
      <w:r w:rsidR="00070251">
        <w:rPr>
          <w:b w:val="0"/>
          <w:color w:val="000000"/>
          <w:sz w:val="20"/>
          <w:szCs w:val="20"/>
        </w:rPr>
        <w:t xml:space="preserve">zdecydował się na jej przedłużenie do </w:t>
      </w:r>
      <w:r w:rsidR="00066B07">
        <w:rPr>
          <w:b w:val="0"/>
          <w:color w:val="000000"/>
          <w:sz w:val="20"/>
          <w:szCs w:val="20"/>
        </w:rPr>
        <w:t>końca tegorocznych wakacji.</w:t>
      </w:r>
    </w:p>
    <w:p w14:paraId="32343127" w14:textId="669FF41C" w:rsidR="00964F61" w:rsidRDefault="00964F61" w:rsidP="00964F61">
      <w:pPr>
        <w:tabs>
          <w:tab w:val="num" w:pos="720"/>
        </w:tabs>
        <w:jc w:val="both"/>
        <w:rPr>
          <w:b w:val="0"/>
          <w:bCs w:val="0"/>
          <w:color w:val="auto"/>
          <w:sz w:val="20"/>
          <w:szCs w:val="20"/>
        </w:rPr>
      </w:pPr>
      <w:r w:rsidRPr="1ED79320">
        <w:rPr>
          <w:b w:val="0"/>
          <w:bCs w:val="0"/>
          <w:color w:val="auto"/>
          <w:sz w:val="20"/>
          <w:szCs w:val="20"/>
        </w:rPr>
        <w:t xml:space="preserve">– </w:t>
      </w:r>
      <w:r w:rsidR="008B22C4">
        <w:rPr>
          <w:b w:val="0"/>
          <w:bCs w:val="0"/>
          <w:i/>
          <w:color w:val="auto"/>
          <w:sz w:val="20"/>
          <w:szCs w:val="20"/>
        </w:rPr>
        <w:t xml:space="preserve">W </w:t>
      </w:r>
      <w:r w:rsidR="005724C1">
        <w:rPr>
          <w:b w:val="0"/>
          <w:bCs w:val="0"/>
          <w:i/>
          <w:color w:val="auto"/>
          <w:sz w:val="20"/>
          <w:szCs w:val="20"/>
        </w:rPr>
        <w:t>promocji</w:t>
      </w:r>
      <w:r w:rsidR="00D16D71" w:rsidRPr="00216A9F">
        <w:rPr>
          <w:b w:val="0"/>
          <w:bCs w:val="0"/>
          <w:i/>
          <w:color w:val="auto"/>
          <w:sz w:val="20"/>
          <w:szCs w:val="20"/>
        </w:rPr>
        <w:t xml:space="preserve"> „Witaj w VeloBanku”</w:t>
      </w:r>
      <w:r w:rsidR="00315163">
        <w:rPr>
          <w:b w:val="0"/>
          <w:bCs w:val="0"/>
          <w:i/>
          <w:color w:val="auto"/>
          <w:sz w:val="20"/>
          <w:szCs w:val="20"/>
        </w:rPr>
        <w:t xml:space="preserve"> </w:t>
      </w:r>
      <w:r w:rsidR="005724C1">
        <w:rPr>
          <w:b w:val="0"/>
          <w:bCs w:val="0"/>
          <w:i/>
          <w:color w:val="auto"/>
          <w:sz w:val="20"/>
          <w:szCs w:val="20"/>
        </w:rPr>
        <w:t>d</w:t>
      </w:r>
      <w:r w:rsidR="00D16D71" w:rsidRPr="00216A9F">
        <w:rPr>
          <w:b w:val="0"/>
          <w:bCs w:val="0"/>
          <w:i/>
          <w:color w:val="auto"/>
          <w:sz w:val="20"/>
          <w:szCs w:val="20"/>
        </w:rPr>
        <w:t>ołączający</w:t>
      </w:r>
      <w:r w:rsidR="005724C1">
        <w:rPr>
          <w:b w:val="0"/>
          <w:bCs w:val="0"/>
          <w:i/>
          <w:color w:val="auto"/>
          <w:sz w:val="20"/>
          <w:szCs w:val="20"/>
        </w:rPr>
        <w:t xml:space="preserve"> </w:t>
      </w:r>
      <w:r w:rsidR="005724C1" w:rsidRPr="00216A9F">
        <w:rPr>
          <w:b w:val="0"/>
          <w:bCs w:val="0"/>
          <w:i/>
          <w:color w:val="auto"/>
          <w:sz w:val="20"/>
          <w:szCs w:val="20"/>
        </w:rPr>
        <w:t xml:space="preserve">do nas </w:t>
      </w:r>
      <w:r w:rsidR="005724C1">
        <w:rPr>
          <w:b w:val="0"/>
          <w:bCs w:val="0"/>
          <w:i/>
          <w:color w:val="auto"/>
          <w:sz w:val="20"/>
          <w:szCs w:val="20"/>
        </w:rPr>
        <w:t>klienci</w:t>
      </w:r>
      <w:r w:rsidR="00D16D71" w:rsidRPr="00216A9F">
        <w:rPr>
          <w:b w:val="0"/>
          <w:bCs w:val="0"/>
          <w:i/>
          <w:color w:val="auto"/>
          <w:sz w:val="20"/>
          <w:szCs w:val="20"/>
        </w:rPr>
        <w:t xml:space="preserve"> mogą realnie zyskać na korzystaniu z konta</w:t>
      </w:r>
      <w:r w:rsidR="00315163">
        <w:rPr>
          <w:b w:val="0"/>
          <w:bCs w:val="0"/>
          <w:i/>
          <w:color w:val="auto"/>
          <w:sz w:val="20"/>
          <w:szCs w:val="20"/>
        </w:rPr>
        <w:t xml:space="preserve"> dzięki </w:t>
      </w:r>
      <w:r w:rsidR="005724C1">
        <w:rPr>
          <w:b w:val="0"/>
          <w:bCs w:val="0"/>
          <w:i/>
          <w:color w:val="auto"/>
          <w:sz w:val="20"/>
          <w:szCs w:val="20"/>
        </w:rPr>
        <w:t xml:space="preserve">atrakcyjnemu </w:t>
      </w:r>
      <w:r w:rsidR="00315163">
        <w:rPr>
          <w:b w:val="0"/>
          <w:bCs w:val="0"/>
          <w:i/>
          <w:color w:val="auto"/>
          <w:sz w:val="20"/>
          <w:szCs w:val="20"/>
        </w:rPr>
        <w:t>cashbackowi</w:t>
      </w:r>
      <w:r w:rsidR="008C681C">
        <w:rPr>
          <w:b w:val="0"/>
          <w:bCs w:val="0"/>
          <w:i/>
          <w:color w:val="auto"/>
          <w:sz w:val="20"/>
          <w:szCs w:val="20"/>
        </w:rPr>
        <w:t>. J</w:t>
      </w:r>
      <w:r w:rsidR="00D16D71" w:rsidRPr="00216A9F">
        <w:rPr>
          <w:b w:val="0"/>
          <w:bCs w:val="0"/>
          <w:i/>
          <w:color w:val="auto"/>
          <w:sz w:val="20"/>
          <w:szCs w:val="20"/>
        </w:rPr>
        <w:t xml:space="preserve">ednocześnie nie </w:t>
      </w:r>
      <w:r w:rsidR="008C681C">
        <w:rPr>
          <w:b w:val="0"/>
          <w:bCs w:val="0"/>
          <w:i/>
          <w:color w:val="auto"/>
          <w:sz w:val="20"/>
          <w:szCs w:val="20"/>
        </w:rPr>
        <w:t xml:space="preserve">muszą </w:t>
      </w:r>
      <w:r w:rsidR="00D16D71" w:rsidRPr="00216A9F">
        <w:rPr>
          <w:b w:val="0"/>
          <w:bCs w:val="0"/>
          <w:i/>
          <w:color w:val="auto"/>
          <w:sz w:val="20"/>
          <w:szCs w:val="20"/>
        </w:rPr>
        <w:t>martwić się o op</w:t>
      </w:r>
      <w:r w:rsidR="008C681C">
        <w:rPr>
          <w:b w:val="0"/>
          <w:bCs w:val="0"/>
          <w:i/>
          <w:color w:val="auto"/>
          <w:sz w:val="20"/>
          <w:szCs w:val="20"/>
        </w:rPr>
        <w:t>łaty za sam rachunek, bo jest bezwarunkowo</w:t>
      </w:r>
      <w:r w:rsidR="00D16D71" w:rsidRPr="00216A9F">
        <w:rPr>
          <w:b w:val="0"/>
          <w:bCs w:val="0"/>
          <w:i/>
          <w:color w:val="auto"/>
          <w:sz w:val="20"/>
          <w:szCs w:val="20"/>
        </w:rPr>
        <w:t xml:space="preserve"> darmowy. </w:t>
      </w:r>
      <w:r w:rsidR="00315163">
        <w:rPr>
          <w:b w:val="0"/>
          <w:bCs w:val="0"/>
          <w:i/>
          <w:color w:val="auto"/>
          <w:sz w:val="20"/>
          <w:szCs w:val="20"/>
        </w:rPr>
        <w:t>W VeloBanku koncentrujemy się na potrzebac</w:t>
      </w:r>
      <w:r w:rsidR="00EA2B87">
        <w:rPr>
          <w:b w:val="0"/>
          <w:bCs w:val="0"/>
          <w:i/>
          <w:color w:val="auto"/>
          <w:sz w:val="20"/>
          <w:szCs w:val="20"/>
        </w:rPr>
        <w:t xml:space="preserve">h klienta i ciągle rozwijamy </w:t>
      </w:r>
      <w:r w:rsidR="005724C1">
        <w:rPr>
          <w:b w:val="0"/>
          <w:bCs w:val="0"/>
          <w:i/>
          <w:color w:val="auto"/>
          <w:sz w:val="20"/>
          <w:szCs w:val="20"/>
        </w:rPr>
        <w:t xml:space="preserve">nasze usługi </w:t>
      </w:r>
      <w:r w:rsidR="0017593E">
        <w:rPr>
          <w:b w:val="0"/>
          <w:bCs w:val="0"/>
          <w:i/>
          <w:color w:val="auto"/>
          <w:sz w:val="20"/>
          <w:szCs w:val="20"/>
        </w:rPr>
        <w:t>pod tym kątem</w:t>
      </w:r>
      <w:r w:rsidR="00315163">
        <w:rPr>
          <w:b w:val="0"/>
          <w:bCs w:val="0"/>
          <w:i/>
          <w:color w:val="auto"/>
          <w:sz w:val="20"/>
          <w:szCs w:val="20"/>
        </w:rPr>
        <w:t>. N</w:t>
      </w:r>
      <w:r w:rsidR="00E81196" w:rsidRPr="00216A9F">
        <w:rPr>
          <w:b w:val="0"/>
          <w:bCs w:val="0"/>
          <w:i/>
          <w:color w:val="auto"/>
          <w:sz w:val="20"/>
          <w:szCs w:val="20"/>
        </w:rPr>
        <w:t xml:space="preserve">iedawno </w:t>
      </w:r>
      <w:r w:rsidR="00EA2B87">
        <w:rPr>
          <w:b w:val="0"/>
          <w:bCs w:val="0"/>
          <w:i/>
          <w:color w:val="auto"/>
          <w:sz w:val="20"/>
          <w:szCs w:val="20"/>
        </w:rPr>
        <w:t>odświeżyliśmy serwis</w:t>
      </w:r>
      <w:r w:rsidR="00315163">
        <w:rPr>
          <w:b w:val="0"/>
          <w:bCs w:val="0"/>
          <w:i/>
          <w:color w:val="auto"/>
          <w:sz w:val="20"/>
          <w:szCs w:val="20"/>
        </w:rPr>
        <w:t xml:space="preserve"> </w:t>
      </w:r>
      <w:r w:rsidR="003625F6" w:rsidRPr="00216A9F">
        <w:rPr>
          <w:b w:val="0"/>
          <w:bCs w:val="0"/>
          <w:i/>
          <w:color w:val="auto"/>
          <w:sz w:val="20"/>
          <w:szCs w:val="20"/>
        </w:rPr>
        <w:t xml:space="preserve">bankowości internetowej, dzięki </w:t>
      </w:r>
      <w:r w:rsidR="00315163">
        <w:rPr>
          <w:b w:val="0"/>
          <w:bCs w:val="0"/>
          <w:i/>
          <w:color w:val="auto"/>
          <w:sz w:val="20"/>
          <w:szCs w:val="20"/>
        </w:rPr>
        <w:t>czemu</w:t>
      </w:r>
      <w:r w:rsidR="005724C1">
        <w:rPr>
          <w:b w:val="0"/>
          <w:bCs w:val="0"/>
          <w:i/>
          <w:color w:val="auto"/>
          <w:sz w:val="20"/>
          <w:szCs w:val="20"/>
        </w:rPr>
        <w:t xml:space="preserve"> korzystanie z niego</w:t>
      </w:r>
      <w:r w:rsidR="003625F6" w:rsidRPr="00216A9F">
        <w:rPr>
          <w:b w:val="0"/>
          <w:bCs w:val="0"/>
          <w:i/>
          <w:color w:val="auto"/>
          <w:sz w:val="20"/>
          <w:szCs w:val="20"/>
        </w:rPr>
        <w:t xml:space="preserve"> jest jeszcze przyjemniejsze i prostsze.</w:t>
      </w:r>
      <w:r w:rsidR="00216A9F" w:rsidRPr="00216A9F">
        <w:rPr>
          <w:b w:val="0"/>
          <w:bCs w:val="0"/>
          <w:i/>
          <w:color w:val="auto"/>
          <w:sz w:val="20"/>
          <w:szCs w:val="20"/>
        </w:rPr>
        <w:t xml:space="preserve"> To kolejny powód</w:t>
      </w:r>
      <w:r w:rsidR="00EA2B87">
        <w:rPr>
          <w:b w:val="0"/>
          <w:bCs w:val="0"/>
          <w:i/>
          <w:color w:val="auto"/>
          <w:sz w:val="20"/>
          <w:szCs w:val="20"/>
        </w:rPr>
        <w:t>,</w:t>
      </w:r>
      <w:r w:rsidR="00216A9F" w:rsidRPr="00216A9F">
        <w:rPr>
          <w:b w:val="0"/>
          <w:bCs w:val="0"/>
          <w:i/>
          <w:color w:val="auto"/>
          <w:sz w:val="20"/>
          <w:szCs w:val="20"/>
        </w:rPr>
        <w:t xml:space="preserve"> aby skorzystać z aktualnej promocji i</w:t>
      </w:r>
      <w:r w:rsidR="00315163">
        <w:rPr>
          <w:b w:val="0"/>
          <w:bCs w:val="0"/>
          <w:i/>
          <w:color w:val="auto"/>
          <w:sz w:val="20"/>
          <w:szCs w:val="20"/>
        </w:rPr>
        <w:t xml:space="preserve"> dołączyć</w:t>
      </w:r>
      <w:r w:rsidR="00E32470">
        <w:rPr>
          <w:b w:val="0"/>
          <w:bCs w:val="0"/>
          <w:i/>
          <w:color w:val="auto"/>
          <w:sz w:val="20"/>
          <w:szCs w:val="20"/>
        </w:rPr>
        <w:t xml:space="preserve"> do</w:t>
      </w:r>
      <w:r w:rsidR="00216A9F" w:rsidRPr="00216A9F">
        <w:rPr>
          <w:b w:val="0"/>
          <w:bCs w:val="0"/>
          <w:i/>
          <w:color w:val="auto"/>
          <w:sz w:val="20"/>
          <w:szCs w:val="20"/>
        </w:rPr>
        <w:t xml:space="preserve"> „Świat</w:t>
      </w:r>
      <w:r w:rsidR="00E32470">
        <w:rPr>
          <w:b w:val="0"/>
          <w:bCs w:val="0"/>
          <w:i/>
          <w:color w:val="auto"/>
          <w:sz w:val="20"/>
          <w:szCs w:val="20"/>
        </w:rPr>
        <w:t>a</w:t>
      </w:r>
      <w:r w:rsidR="00216A9F" w:rsidRPr="00216A9F">
        <w:rPr>
          <w:b w:val="0"/>
          <w:bCs w:val="0"/>
          <w:i/>
          <w:color w:val="auto"/>
          <w:sz w:val="20"/>
          <w:szCs w:val="20"/>
        </w:rPr>
        <w:t xml:space="preserve"> bardziej</w:t>
      </w:r>
      <w:r w:rsidR="001F07AB">
        <w:rPr>
          <w:b w:val="0"/>
          <w:bCs w:val="0"/>
          <w:i/>
          <w:color w:val="auto"/>
          <w:sz w:val="20"/>
          <w:szCs w:val="20"/>
        </w:rPr>
        <w:t xml:space="preserve"> </w:t>
      </w:r>
      <w:r w:rsidR="00216A9F" w:rsidRPr="00216A9F">
        <w:rPr>
          <w:b w:val="0"/>
          <w:bCs w:val="0"/>
          <w:i/>
          <w:color w:val="auto"/>
          <w:sz w:val="20"/>
          <w:szCs w:val="20"/>
        </w:rPr>
        <w:t>Velo”, w którym dobre wybory po prostu się opłacają</w:t>
      </w:r>
      <w:r w:rsidR="00216A9F">
        <w:rPr>
          <w:b w:val="0"/>
          <w:bCs w:val="0"/>
          <w:color w:val="auto"/>
          <w:sz w:val="20"/>
          <w:szCs w:val="20"/>
        </w:rPr>
        <w:t xml:space="preserve"> </w:t>
      </w:r>
      <w:r w:rsidRPr="1ED79320">
        <w:rPr>
          <w:b w:val="0"/>
          <w:bCs w:val="0"/>
          <w:color w:val="auto"/>
          <w:sz w:val="20"/>
          <w:szCs w:val="20"/>
        </w:rPr>
        <w:t xml:space="preserve">– </w:t>
      </w:r>
      <w:r w:rsidR="00216A9F">
        <w:rPr>
          <w:b w:val="0"/>
          <w:bCs w:val="0"/>
          <w:color w:val="auto"/>
          <w:sz w:val="20"/>
          <w:szCs w:val="20"/>
        </w:rPr>
        <w:t>mówi</w:t>
      </w:r>
      <w:r w:rsidRPr="1ED79320">
        <w:rPr>
          <w:b w:val="0"/>
          <w:bCs w:val="0"/>
          <w:color w:val="auto"/>
          <w:sz w:val="20"/>
          <w:szCs w:val="20"/>
        </w:rPr>
        <w:t xml:space="preserve"> </w:t>
      </w:r>
      <w:r w:rsidR="00E32470">
        <w:rPr>
          <w:color w:val="auto"/>
          <w:sz w:val="20"/>
          <w:szCs w:val="20"/>
        </w:rPr>
        <w:t>Adam Frankowski, Dyrektor Zarządzający Obszarem P</w:t>
      </w:r>
      <w:r w:rsidR="005724C1">
        <w:rPr>
          <w:color w:val="auto"/>
          <w:sz w:val="20"/>
          <w:szCs w:val="20"/>
        </w:rPr>
        <w:t>roduktów Bankowych w VeloBanku.</w:t>
      </w:r>
    </w:p>
    <w:p w14:paraId="62ADFE18" w14:textId="5CB5D541" w:rsidR="00216A9F" w:rsidRDefault="00216A9F" w:rsidP="00ED1194">
      <w:pPr>
        <w:tabs>
          <w:tab w:val="num" w:pos="720"/>
        </w:tabs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VeloKonto</w:t>
      </w:r>
      <w:r w:rsidR="00C604FE">
        <w:rPr>
          <w:b w:val="0"/>
          <w:bCs w:val="0"/>
          <w:color w:val="auto"/>
          <w:sz w:val="20"/>
          <w:szCs w:val="20"/>
        </w:rPr>
        <w:t xml:space="preserve"> </w:t>
      </w:r>
      <w:r w:rsidR="0088798A">
        <w:rPr>
          <w:b w:val="0"/>
          <w:bCs w:val="0"/>
          <w:color w:val="auto"/>
          <w:sz w:val="20"/>
          <w:szCs w:val="20"/>
        </w:rPr>
        <w:t>to propozycja dla każdego, kto chce cieszyć się dostępem do swoich środków finansowych bez zb</w:t>
      </w:r>
      <w:r>
        <w:rPr>
          <w:b w:val="0"/>
          <w:bCs w:val="0"/>
          <w:color w:val="auto"/>
          <w:sz w:val="20"/>
          <w:szCs w:val="20"/>
        </w:rPr>
        <w:t xml:space="preserve">ędnych opłat. </w:t>
      </w:r>
      <w:r w:rsidR="000D4C4A">
        <w:rPr>
          <w:b w:val="0"/>
          <w:bCs w:val="0"/>
          <w:color w:val="auto"/>
          <w:sz w:val="20"/>
          <w:szCs w:val="20"/>
        </w:rPr>
        <w:t xml:space="preserve">Prowadzenie </w:t>
      </w:r>
      <w:r>
        <w:rPr>
          <w:b w:val="0"/>
          <w:bCs w:val="0"/>
          <w:color w:val="auto"/>
          <w:sz w:val="20"/>
          <w:szCs w:val="20"/>
        </w:rPr>
        <w:t>VeloKont</w:t>
      </w:r>
      <w:r w:rsidR="000D4C4A">
        <w:rPr>
          <w:b w:val="0"/>
          <w:bCs w:val="0"/>
          <w:color w:val="auto"/>
          <w:sz w:val="20"/>
          <w:szCs w:val="20"/>
        </w:rPr>
        <w:t>a</w:t>
      </w:r>
      <w:r>
        <w:rPr>
          <w:b w:val="0"/>
          <w:bCs w:val="0"/>
          <w:color w:val="auto"/>
          <w:sz w:val="20"/>
          <w:szCs w:val="20"/>
        </w:rPr>
        <w:t xml:space="preserve"> jest całkowicie darmowe</w:t>
      </w:r>
      <w:r w:rsidR="0017593E">
        <w:rPr>
          <w:b w:val="0"/>
          <w:bCs w:val="0"/>
          <w:color w:val="auto"/>
          <w:sz w:val="20"/>
          <w:szCs w:val="20"/>
        </w:rPr>
        <w:t>, a dodatkowo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 w:rsidRPr="00216A9F">
        <w:rPr>
          <w:b w:val="0"/>
          <w:bCs w:val="0"/>
          <w:color w:val="auto"/>
          <w:sz w:val="20"/>
          <w:szCs w:val="20"/>
        </w:rPr>
        <w:t>wystarczy</w:t>
      </w:r>
      <w:r w:rsidR="0017593E">
        <w:rPr>
          <w:b w:val="0"/>
          <w:bCs w:val="0"/>
          <w:color w:val="auto"/>
          <w:sz w:val="20"/>
          <w:szCs w:val="20"/>
        </w:rPr>
        <w:t xml:space="preserve"> dokonać</w:t>
      </w:r>
      <w:r w:rsidRPr="00216A9F">
        <w:rPr>
          <w:b w:val="0"/>
          <w:bCs w:val="0"/>
          <w:color w:val="auto"/>
          <w:sz w:val="20"/>
          <w:szCs w:val="20"/>
        </w:rPr>
        <w:t xml:space="preserve"> 5 transakcji bezgotówkowych w miesiącu, aby obsługa karty do konta również </w:t>
      </w:r>
      <w:r w:rsidR="00EA2B87" w:rsidRPr="00216A9F">
        <w:rPr>
          <w:b w:val="0"/>
          <w:bCs w:val="0"/>
          <w:color w:val="auto"/>
          <w:sz w:val="20"/>
          <w:szCs w:val="20"/>
        </w:rPr>
        <w:t xml:space="preserve">była </w:t>
      </w:r>
      <w:r w:rsidRPr="00216A9F">
        <w:rPr>
          <w:b w:val="0"/>
          <w:bCs w:val="0"/>
          <w:color w:val="auto"/>
          <w:sz w:val="20"/>
          <w:szCs w:val="20"/>
        </w:rPr>
        <w:t>bezpłatna, podobnie jak wypłaty z</w:t>
      </w:r>
      <w:r w:rsidR="0055150E">
        <w:rPr>
          <w:b w:val="0"/>
          <w:bCs w:val="0"/>
          <w:color w:val="auto"/>
          <w:sz w:val="20"/>
          <w:szCs w:val="20"/>
        </w:rPr>
        <w:t>e</w:t>
      </w:r>
      <w:r w:rsidR="001F07AB">
        <w:rPr>
          <w:b w:val="0"/>
          <w:bCs w:val="0"/>
          <w:color w:val="auto"/>
          <w:sz w:val="20"/>
          <w:szCs w:val="20"/>
        </w:rPr>
        <w:t xml:space="preserve"> wszystkich bankomatów w Polsce. </w:t>
      </w:r>
      <w:r w:rsidR="00315163">
        <w:rPr>
          <w:b w:val="0"/>
          <w:bCs w:val="0"/>
          <w:color w:val="auto"/>
          <w:sz w:val="20"/>
          <w:szCs w:val="20"/>
        </w:rPr>
        <w:t xml:space="preserve">Konto zakłada się </w:t>
      </w:r>
      <w:r w:rsidR="0017593E">
        <w:rPr>
          <w:b w:val="0"/>
          <w:bCs w:val="0"/>
          <w:color w:val="auto"/>
          <w:sz w:val="20"/>
          <w:szCs w:val="20"/>
        </w:rPr>
        <w:t xml:space="preserve">też </w:t>
      </w:r>
      <w:r w:rsidR="00315163">
        <w:rPr>
          <w:b w:val="0"/>
          <w:bCs w:val="0"/>
          <w:color w:val="auto"/>
          <w:sz w:val="20"/>
          <w:szCs w:val="20"/>
        </w:rPr>
        <w:t xml:space="preserve">niezwykle łatwo. VeloBank zadbał, aby klienci mogli wygodnie otworzyć rachunek zarówno w tradycyjnych, jak i zdalnych kanałach kontaktu. Jednym z </w:t>
      </w:r>
      <w:r w:rsidR="00EA2B87">
        <w:rPr>
          <w:b w:val="0"/>
          <w:bCs w:val="0"/>
          <w:color w:val="auto"/>
          <w:sz w:val="20"/>
          <w:szCs w:val="20"/>
        </w:rPr>
        <w:t xml:space="preserve">oferowanych </w:t>
      </w:r>
      <w:r w:rsidR="0017593E">
        <w:rPr>
          <w:b w:val="0"/>
          <w:bCs w:val="0"/>
          <w:color w:val="auto"/>
          <w:sz w:val="20"/>
          <w:szCs w:val="20"/>
        </w:rPr>
        <w:t>udogodnień jest</w:t>
      </w:r>
      <w:r w:rsidR="00EA2B87">
        <w:rPr>
          <w:b w:val="0"/>
          <w:bCs w:val="0"/>
          <w:color w:val="auto"/>
          <w:sz w:val="20"/>
          <w:szCs w:val="20"/>
        </w:rPr>
        <w:t xml:space="preserve"> </w:t>
      </w:r>
      <w:r w:rsidR="00315163">
        <w:rPr>
          <w:b w:val="0"/>
          <w:bCs w:val="0"/>
          <w:color w:val="auto"/>
          <w:sz w:val="20"/>
          <w:szCs w:val="20"/>
        </w:rPr>
        <w:t>możliwość założenia konta przez aplikację mObywatel oraz przy pomocy selfie.</w:t>
      </w:r>
    </w:p>
    <w:p w14:paraId="1DBB1944" w14:textId="4CC7BDF8" w:rsidR="00C604FE" w:rsidRDefault="00216A9F" w:rsidP="00ED1194">
      <w:pPr>
        <w:tabs>
          <w:tab w:val="num" w:pos="720"/>
        </w:tabs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Dodatkowym bonusem posiadania rachunku osobistego w VeloBanku </w:t>
      </w:r>
      <w:r w:rsidR="00DD6D17">
        <w:rPr>
          <w:b w:val="0"/>
          <w:bCs w:val="0"/>
          <w:color w:val="auto"/>
          <w:sz w:val="20"/>
          <w:szCs w:val="20"/>
        </w:rPr>
        <w:t xml:space="preserve">może być </w:t>
      </w:r>
      <w:r w:rsidR="0088798A" w:rsidRPr="00E73EBC">
        <w:rPr>
          <w:b w:val="0"/>
          <w:bCs w:val="0"/>
          <w:color w:val="auto"/>
          <w:sz w:val="20"/>
          <w:szCs w:val="20"/>
        </w:rPr>
        <w:t>VeloSkarbonka</w:t>
      </w:r>
      <w:r>
        <w:rPr>
          <w:b w:val="0"/>
          <w:bCs w:val="0"/>
          <w:color w:val="auto"/>
          <w:sz w:val="20"/>
          <w:szCs w:val="20"/>
        </w:rPr>
        <w:t>. T</w:t>
      </w:r>
      <w:r w:rsidR="0088798A" w:rsidRPr="00E73EBC">
        <w:rPr>
          <w:b w:val="0"/>
          <w:bCs w:val="0"/>
          <w:color w:val="auto"/>
          <w:sz w:val="20"/>
          <w:szCs w:val="20"/>
        </w:rPr>
        <w:t xml:space="preserve">o </w:t>
      </w:r>
      <w:r w:rsidR="00E73EBC">
        <w:rPr>
          <w:b w:val="0"/>
          <w:bCs w:val="0"/>
          <w:color w:val="auto"/>
          <w:sz w:val="20"/>
          <w:szCs w:val="20"/>
        </w:rPr>
        <w:t xml:space="preserve">konto oszczędnościowe umożliwiające odkładanie niewielkich sum poprzez zaokrąglanie płatności </w:t>
      </w:r>
      <w:r>
        <w:rPr>
          <w:b w:val="0"/>
          <w:bCs w:val="0"/>
          <w:color w:val="auto"/>
          <w:sz w:val="20"/>
          <w:szCs w:val="20"/>
        </w:rPr>
        <w:t xml:space="preserve">dokonywanych </w:t>
      </w:r>
      <w:r w:rsidR="00E73EBC">
        <w:rPr>
          <w:b w:val="0"/>
          <w:bCs w:val="0"/>
          <w:color w:val="auto"/>
          <w:sz w:val="20"/>
          <w:szCs w:val="20"/>
        </w:rPr>
        <w:t>kartą. Oszczędzone w ten sposób środki objęte są atrakcyjnym oprocentowaniem w wysokości 8% w skali roku</w:t>
      </w:r>
      <w:r>
        <w:rPr>
          <w:b w:val="0"/>
          <w:bCs w:val="0"/>
          <w:color w:val="auto"/>
          <w:sz w:val="20"/>
          <w:szCs w:val="20"/>
        </w:rPr>
        <w:t>,</w:t>
      </w:r>
      <w:r w:rsidR="00E73EBC">
        <w:rPr>
          <w:b w:val="0"/>
          <w:bCs w:val="0"/>
          <w:color w:val="auto"/>
          <w:sz w:val="20"/>
          <w:szCs w:val="20"/>
        </w:rPr>
        <w:t xml:space="preserve"> do kwoty 3 tys. złotych</w:t>
      </w:r>
      <w:r w:rsidR="00DB0FC2">
        <w:rPr>
          <w:b w:val="0"/>
          <w:bCs w:val="0"/>
          <w:color w:val="auto"/>
          <w:sz w:val="20"/>
          <w:szCs w:val="20"/>
        </w:rPr>
        <w:t>.</w:t>
      </w:r>
    </w:p>
    <w:p w14:paraId="45FE1B4E" w14:textId="12158C9F" w:rsidR="00DB0FC2" w:rsidRPr="00DB0FC2" w:rsidRDefault="00216A9F" w:rsidP="00ED1194">
      <w:pPr>
        <w:tabs>
          <w:tab w:val="num" w:pos="720"/>
        </w:tabs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W promocji „Witaj w VeloBanku”</w:t>
      </w:r>
      <w:r w:rsidR="00621667">
        <w:rPr>
          <w:b w:val="0"/>
          <w:bCs w:val="0"/>
          <w:color w:val="auto"/>
          <w:sz w:val="20"/>
          <w:szCs w:val="20"/>
        </w:rPr>
        <w:t xml:space="preserve"> – edycja 1/2023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 w:rsidR="00315163">
        <w:rPr>
          <w:b w:val="0"/>
          <w:bCs w:val="0"/>
          <w:color w:val="auto"/>
          <w:sz w:val="20"/>
          <w:szCs w:val="20"/>
        </w:rPr>
        <w:t>nowi klienci mogą również skorzystać z oferty</w:t>
      </w:r>
      <w:r>
        <w:rPr>
          <w:b w:val="0"/>
          <w:bCs w:val="0"/>
          <w:color w:val="auto"/>
          <w:sz w:val="20"/>
          <w:szCs w:val="20"/>
        </w:rPr>
        <w:t xml:space="preserve"> cashback</w:t>
      </w:r>
      <w:r w:rsidR="00315163">
        <w:rPr>
          <w:b w:val="0"/>
          <w:bCs w:val="0"/>
          <w:color w:val="auto"/>
          <w:sz w:val="20"/>
          <w:szCs w:val="20"/>
        </w:rPr>
        <w:t>u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 w:rsidR="00293BF6">
        <w:rPr>
          <w:b w:val="0"/>
          <w:bCs w:val="0"/>
          <w:color w:val="auto"/>
          <w:sz w:val="20"/>
          <w:szCs w:val="20"/>
        </w:rPr>
        <w:br/>
      </w:r>
      <w:r>
        <w:rPr>
          <w:b w:val="0"/>
          <w:bCs w:val="0"/>
          <w:color w:val="auto"/>
          <w:sz w:val="20"/>
          <w:szCs w:val="20"/>
        </w:rPr>
        <w:t>w wysok</w:t>
      </w:r>
      <w:r w:rsidR="00EA2B87">
        <w:rPr>
          <w:b w:val="0"/>
          <w:bCs w:val="0"/>
          <w:color w:val="auto"/>
          <w:sz w:val="20"/>
          <w:szCs w:val="20"/>
        </w:rPr>
        <w:t>ości 10% t</w:t>
      </w:r>
      <w:r w:rsidR="0017593E">
        <w:rPr>
          <w:b w:val="0"/>
          <w:bCs w:val="0"/>
          <w:color w:val="auto"/>
          <w:sz w:val="20"/>
          <w:szCs w:val="20"/>
        </w:rPr>
        <w:t>ransakcji</w:t>
      </w:r>
      <w:r w:rsidR="0017593E" w:rsidRPr="00DB0FC2">
        <w:rPr>
          <w:b w:val="0"/>
          <w:bCs w:val="0"/>
          <w:color w:val="auto"/>
          <w:sz w:val="20"/>
          <w:szCs w:val="20"/>
        </w:rPr>
        <w:t xml:space="preserve"> </w:t>
      </w:r>
      <w:r w:rsidR="001F53BD">
        <w:rPr>
          <w:b w:val="0"/>
          <w:bCs w:val="0"/>
          <w:color w:val="auto"/>
          <w:sz w:val="20"/>
          <w:szCs w:val="20"/>
        </w:rPr>
        <w:t xml:space="preserve">bezgotówkowych </w:t>
      </w:r>
      <w:r w:rsidR="0017593E" w:rsidRPr="00DB0FC2">
        <w:rPr>
          <w:b w:val="0"/>
          <w:bCs w:val="0"/>
          <w:color w:val="auto"/>
          <w:sz w:val="20"/>
          <w:szCs w:val="20"/>
        </w:rPr>
        <w:t>kartą</w:t>
      </w:r>
      <w:r w:rsidR="0017593E">
        <w:rPr>
          <w:b w:val="0"/>
          <w:bCs w:val="0"/>
          <w:color w:val="auto"/>
          <w:sz w:val="20"/>
          <w:szCs w:val="20"/>
        </w:rPr>
        <w:t>, telefonem lub BLIKIEM</w:t>
      </w:r>
      <w:r w:rsidR="00EA2B87">
        <w:rPr>
          <w:b w:val="0"/>
          <w:bCs w:val="0"/>
          <w:color w:val="auto"/>
          <w:sz w:val="20"/>
          <w:szCs w:val="20"/>
        </w:rPr>
        <w:t>,</w:t>
      </w:r>
      <w:r w:rsidR="00EA2B87" w:rsidRPr="00EA2B87">
        <w:rPr>
          <w:b w:val="0"/>
          <w:bCs w:val="0"/>
          <w:color w:val="auto"/>
          <w:sz w:val="20"/>
          <w:szCs w:val="20"/>
        </w:rPr>
        <w:t xml:space="preserve"> maksymalnie 100 zł w ciągu każdych kolejnych 30 dni od daty otwarcia VeloKonta</w:t>
      </w:r>
      <w:r>
        <w:rPr>
          <w:b w:val="0"/>
          <w:bCs w:val="0"/>
          <w:color w:val="auto"/>
          <w:sz w:val="20"/>
          <w:szCs w:val="20"/>
        </w:rPr>
        <w:t xml:space="preserve">. Łącznie </w:t>
      </w:r>
      <w:r w:rsidR="00315163">
        <w:rPr>
          <w:b w:val="0"/>
          <w:bCs w:val="0"/>
          <w:color w:val="auto"/>
          <w:sz w:val="20"/>
          <w:szCs w:val="20"/>
        </w:rPr>
        <w:t>daje to okazję do uzyskania</w:t>
      </w:r>
      <w:r>
        <w:rPr>
          <w:b w:val="0"/>
          <w:bCs w:val="0"/>
          <w:color w:val="auto"/>
          <w:sz w:val="20"/>
          <w:szCs w:val="20"/>
        </w:rPr>
        <w:t xml:space="preserve"> nawet 600 zł </w:t>
      </w:r>
      <w:r w:rsidR="00315163">
        <w:rPr>
          <w:b w:val="0"/>
          <w:bCs w:val="0"/>
          <w:color w:val="auto"/>
          <w:sz w:val="20"/>
          <w:szCs w:val="20"/>
        </w:rPr>
        <w:t xml:space="preserve">zwrotu za </w:t>
      </w:r>
      <w:r w:rsidR="0017593E">
        <w:rPr>
          <w:b w:val="0"/>
          <w:bCs w:val="0"/>
          <w:color w:val="auto"/>
          <w:sz w:val="20"/>
          <w:szCs w:val="20"/>
        </w:rPr>
        <w:t xml:space="preserve">codzienne </w:t>
      </w:r>
      <w:r w:rsidR="00315163">
        <w:rPr>
          <w:b w:val="0"/>
          <w:bCs w:val="0"/>
          <w:color w:val="auto"/>
          <w:sz w:val="20"/>
          <w:szCs w:val="20"/>
        </w:rPr>
        <w:t xml:space="preserve">zakupy </w:t>
      </w:r>
      <w:r w:rsidR="00DB0FC2" w:rsidRPr="00DB0FC2">
        <w:rPr>
          <w:b w:val="0"/>
          <w:bCs w:val="0"/>
          <w:color w:val="auto"/>
          <w:sz w:val="20"/>
          <w:szCs w:val="20"/>
        </w:rPr>
        <w:t>podczas 180 dni</w:t>
      </w:r>
      <w:r w:rsidR="00DB0FC2">
        <w:rPr>
          <w:b w:val="0"/>
          <w:bCs w:val="0"/>
          <w:color w:val="auto"/>
          <w:sz w:val="20"/>
          <w:szCs w:val="20"/>
        </w:rPr>
        <w:t xml:space="preserve"> okresu </w:t>
      </w:r>
      <w:r w:rsidR="00DB0FC2" w:rsidRPr="004A2A35">
        <w:rPr>
          <w:b w:val="0"/>
          <w:bCs w:val="0"/>
          <w:color w:val="auto"/>
          <w:sz w:val="20"/>
          <w:szCs w:val="20"/>
        </w:rPr>
        <w:t xml:space="preserve">trwania promocji. Do tego cashback trafia do VeloSkarbonki, gdzie może </w:t>
      </w:r>
      <w:r w:rsidR="0017593E" w:rsidRPr="004A2A35">
        <w:rPr>
          <w:b w:val="0"/>
          <w:bCs w:val="0"/>
          <w:color w:val="auto"/>
          <w:sz w:val="20"/>
          <w:szCs w:val="20"/>
        </w:rPr>
        <w:t>dalej rosnąć</w:t>
      </w:r>
      <w:r w:rsidR="00DB0FC2" w:rsidRPr="004A2A35">
        <w:rPr>
          <w:b w:val="0"/>
          <w:bCs w:val="0"/>
          <w:color w:val="auto"/>
          <w:sz w:val="20"/>
          <w:szCs w:val="20"/>
        </w:rPr>
        <w:t xml:space="preserve"> dzięki </w:t>
      </w:r>
      <w:r w:rsidR="0017593E" w:rsidRPr="004A2A35">
        <w:rPr>
          <w:b w:val="0"/>
          <w:bCs w:val="0"/>
          <w:color w:val="auto"/>
          <w:sz w:val="20"/>
          <w:szCs w:val="20"/>
        </w:rPr>
        <w:t xml:space="preserve">jej </w:t>
      </w:r>
      <w:r w:rsidR="00DB0FC2" w:rsidRPr="004A2A35">
        <w:rPr>
          <w:b w:val="0"/>
          <w:bCs w:val="0"/>
          <w:color w:val="auto"/>
          <w:sz w:val="20"/>
          <w:szCs w:val="20"/>
        </w:rPr>
        <w:t>oprocentowaniu.</w:t>
      </w:r>
      <w:r w:rsidR="008D474A" w:rsidRPr="004A2A35">
        <w:rPr>
          <w:b w:val="0"/>
          <w:bCs w:val="0"/>
          <w:color w:val="auto"/>
          <w:sz w:val="20"/>
          <w:szCs w:val="20"/>
        </w:rPr>
        <w:t xml:space="preserve"> </w:t>
      </w:r>
      <w:r w:rsidR="00DB67F2" w:rsidRPr="004A2A35">
        <w:rPr>
          <w:b w:val="0"/>
          <w:bCs w:val="0"/>
          <w:color w:val="auto"/>
          <w:sz w:val="20"/>
          <w:szCs w:val="20"/>
        </w:rPr>
        <w:t xml:space="preserve">Warunkiem przystąpienia do oferty jest nieposiadanie konta osobistego </w:t>
      </w:r>
      <w:r w:rsidR="00DA762D" w:rsidRPr="004A2A35">
        <w:rPr>
          <w:b w:val="0"/>
          <w:bCs w:val="0"/>
          <w:color w:val="auto"/>
          <w:sz w:val="20"/>
          <w:szCs w:val="20"/>
        </w:rPr>
        <w:t xml:space="preserve">w VeloBanku </w:t>
      </w:r>
      <w:r w:rsidR="00DB67F2" w:rsidRPr="004A2A35">
        <w:rPr>
          <w:b w:val="0"/>
          <w:bCs w:val="0"/>
          <w:color w:val="auto"/>
          <w:sz w:val="20"/>
          <w:szCs w:val="20"/>
        </w:rPr>
        <w:t xml:space="preserve">od 31.10.2022 roku oraz udzielenie zgód marketingowych. </w:t>
      </w:r>
      <w:r w:rsidR="008D474A" w:rsidRPr="004A2A35">
        <w:rPr>
          <w:b w:val="0"/>
          <w:bCs w:val="0"/>
          <w:color w:val="auto"/>
          <w:sz w:val="20"/>
          <w:szCs w:val="20"/>
        </w:rPr>
        <w:t>Z promocji</w:t>
      </w:r>
      <w:r w:rsidR="008D474A">
        <w:rPr>
          <w:b w:val="0"/>
          <w:bCs w:val="0"/>
          <w:color w:val="auto"/>
          <w:sz w:val="20"/>
          <w:szCs w:val="20"/>
        </w:rPr>
        <w:t xml:space="preserve"> mogą również skorzystać osoby, które zdecydują się na otwarcie VeloKonta w ramach programu „Doceniam Velo – polecam Velo”. </w:t>
      </w:r>
    </w:p>
    <w:p w14:paraId="67127A59" w14:textId="417DDC98" w:rsidR="008300AA" w:rsidRPr="008300AA" w:rsidRDefault="008300AA" w:rsidP="008300AA">
      <w:pPr>
        <w:tabs>
          <w:tab w:val="num" w:pos="720"/>
        </w:tabs>
        <w:jc w:val="both"/>
        <w:rPr>
          <w:rFonts w:eastAsia="Times New Roman"/>
          <w:color w:val="auto"/>
          <w:sz w:val="20"/>
          <w:szCs w:val="20"/>
        </w:rPr>
      </w:pPr>
      <w:r w:rsidRPr="008300AA">
        <w:rPr>
          <w:rFonts w:eastAsia="Times New Roman"/>
          <w:color w:val="auto"/>
          <w:sz w:val="20"/>
          <w:szCs w:val="20"/>
        </w:rPr>
        <w:t xml:space="preserve">VeloKonto </w:t>
      </w:r>
    </w:p>
    <w:p w14:paraId="4AEC8E9C" w14:textId="5A5946F9" w:rsidR="008300AA" w:rsidRPr="008300AA" w:rsidRDefault="008300AA" w:rsidP="008300AA">
      <w:pPr>
        <w:pStyle w:val="Akapitzlist"/>
        <w:numPr>
          <w:ilvl w:val="0"/>
          <w:numId w:val="18"/>
        </w:num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 w:rsidRPr="008300AA">
        <w:rPr>
          <w:rFonts w:eastAsia="Times New Roman"/>
          <w:b w:val="0"/>
          <w:color w:val="auto"/>
          <w:sz w:val="20"/>
          <w:szCs w:val="20"/>
        </w:rPr>
        <w:t>0 zł za prowadzenie konta</w:t>
      </w:r>
      <w:r w:rsidR="00DA762D">
        <w:rPr>
          <w:rFonts w:eastAsia="Times New Roman"/>
          <w:b w:val="0"/>
          <w:color w:val="auto"/>
          <w:sz w:val="20"/>
          <w:szCs w:val="20"/>
        </w:rPr>
        <w:t>,</w:t>
      </w:r>
    </w:p>
    <w:p w14:paraId="29EF0B14" w14:textId="2E04ACD4" w:rsidR="00EA2B87" w:rsidRDefault="008300AA" w:rsidP="00EA2B87">
      <w:pPr>
        <w:pStyle w:val="Akapitzlist"/>
        <w:numPr>
          <w:ilvl w:val="0"/>
          <w:numId w:val="18"/>
        </w:num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 w:rsidRPr="008300AA">
        <w:rPr>
          <w:rFonts w:eastAsia="Times New Roman"/>
          <w:b w:val="0"/>
          <w:color w:val="auto"/>
          <w:sz w:val="20"/>
          <w:szCs w:val="20"/>
        </w:rPr>
        <w:t>0 zł za wydanie karty d</w:t>
      </w:r>
      <w:r w:rsidR="0017593E">
        <w:rPr>
          <w:rFonts w:eastAsia="Times New Roman"/>
          <w:b w:val="0"/>
          <w:color w:val="auto"/>
          <w:sz w:val="20"/>
          <w:szCs w:val="20"/>
        </w:rPr>
        <w:t>o konta</w:t>
      </w:r>
      <w:r w:rsidR="00DA762D">
        <w:rPr>
          <w:rFonts w:eastAsia="Times New Roman"/>
          <w:b w:val="0"/>
          <w:color w:val="auto"/>
          <w:sz w:val="20"/>
          <w:szCs w:val="20"/>
        </w:rPr>
        <w:t>,</w:t>
      </w:r>
    </w:p>
    <w:p w14:paraId="78EEA8B2" w14:textId="046709DA" w:rsidR="00EA2B87" w:rsidRDefault="00EA2B87" w:rsidP="00EA2B87">
      <w:pPr>
        <w:pStyle w:val="Akapitzlist"/>
        <w:numPr>
          <w:ilvl w:val="0"/>
          <w:numId w:val="18"/>
        </w:num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 w:rsidRPr="00EA2B87">
        <w:rPr>
          <w:rFonts w:eastAsia="Times New Roman"/>
          <w:b w:val="0"/>
          <w:color w:val="auto"/>
          <w:sz w:val="20"/>
          <w:szCs w:val="20"/>
        </w:rPr>
        <w:t>0 zł za wpłaty i wypłaty z bankomatów BLIKIEM</w:t>
      </w:r>
      <w:r w:rsidR="00DA762D">
        <w:rPr>
          <w:rFonts w:eastAsia="Times New Roman"/>
          <w:b w:val="0"/>
          <w:color w:val="auto"/>
          <w:sz w:val="20"/>
          <w:szCs w:val="20"/>
        </w:rPr>
        <w:t>,</w:t>
      </w:r>
    </w:p>
    <w:p w14:paraId="31766033" w14:textId="7FF19295" w:rsidR="00EA2B87" w:rsidRPr="00EA2B87" w:rsidRDefault="00EA2B87" w:rsidP="00EA2B87">
      <w:pPr>
        <w:pStyle w:val="Akapitzlist"/>
        <w:numPr>
          <w:ilvl w:val="0"/>
          <w:numId w:val="18"/>
        </w:num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 w:rsidRPr="00EA2B87">
        <w:rPr>
          <w:rFonts w:eastAsia="Times New Roman"/>
          <w:b w:val="0"/>
          <w:color w:val="auto"/>
          <w:sz w:val="20"/>
          <w:szCs w:val="20"/>
        </w:rPr>
        <w:lastRenderedPageBreak/>
        <w:t xml:space="preserve">0 zł </w:t>
      </w:r>
      <w:r w:rsidR="0017593E">
        <w:rPr>
          <w:rFonts w:eastAsia="Times New Roman"/>
          <w:b w:val="0"/>
          <w:color w:val="auto"/>
          <w:sz w:val="20"/>
          <w:szCs w:val="20"/>
        </w:rPr>
        <w:t xml:space="preserve">za </w:t>
      </w:r>
      <w:r w:rsidRPr="00EA2B87">
        <w:rPr>
          <w:rFonts w:eastAsia="Times New Roman"/>
          <w:b w:val="0"/>
          <w:color w:val="auto"/>
          <w:sz w:val="20"/>
          <w:szCs w:val="20"/>
        </w:rPr>
        <w:t>wypłaty z bankomatów Planet Cash w Polsce i w całej Uni</w:t>
      </w:r>
      <w:r>
        <w:rPr>
          <w:rFonts w:eastAsia="Times New Roman"/>
          <w:b w:val="0"/>
          <w:color w:val="auto"/>
          <w:sz w:val="20"/>
          <w:szCs w:val="20"/>
        </w:rPr>
        <w:t>i</w:t>
      </w:r>
      <w:r w:rsidRPr="00EA2B87">
        <w:rPr>
          <w:rFonts w:eastAsia="Times New Roman"/>
          <w:b w:val="0"/>
          <w:color w:val="auto"/>
          <w:sz w:val="20"/>
          <w:szCs w:val="20"/>
        </w:rPr>
        <w:t xml:space="preserve"> Europejskiej</w:t>
      </w:r>
      <w:r w:rsidR="00DA762D">
        <w:rPr>
          <w:rFonts w:eastAsia="Times New Roman"/>
          <w:b w:val="0"/>
          <w:color w:val="auto"/>
          <w:sz w:val="20"/>
          <w:szCs w:val="20"/>
        </w:rPr>
        <w:t>,</w:t>
      </w:r>
    </w:p>
    <w:p w14:paraId="0D3995D4" w14:textId="71916CA4" w:rsidR="0017593E" w:rsidRDefault="00EA2B87" w:rsidP="0017593E">
      <w:pPr>
        <w:pStyle w:val="Akapitzlist"/>
        <w:numPr>
          <w:ilvl w:val="0"/>
          <w:numId w:val="18"/>
        </w:num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>
        <w:rPr>
          <w:rFonts w:eastAsia="Times New Roman"/>
          <w:b w:val="0"/>
          <w:color w:val="auto"/>
          <w:sz w:val="20"/>
          <w:szCs w:val="20"/>
        </w:rPr>
        <w:t xml:space="preserve">0 zł </w:t>
      </w:r>
      <w:r w:rsidR="0017593E">
        <w:rPr>
          <w:rFonts w:eastAsia="Times New Roman"/>
          <w:b w:val="0"/>
          <w:color w:val="auto"/>
          <w:sz w:val="20"/>
          <w:szCs w:val="20"/>
        </w:rPr>
        <w:t xml:space="preserve">za </w:t>
      </w:r>
      <w:r w:rsidRPr="00EA2B87">
        <w:rPr>
          <w:rFonts w:eastAsia="Times New Roman"/>
          <w:b w:val="0"/>
          <w:color w:val="auto"/>
          <w:sz w:val="20"/>
          <w:szCs w:val="20"/>
        </w:rPr>
        <w:t>przelewy krajowe w bankowości internetowej i mobilnej</w:t>
      </w:r>
      <w:r w:rsidR="00DA762D">
        <w:rPr>
          <w:rFonts w:eastAsia="Times New Roman"/>
          <w:b w:val="0"/>
          <w:color w:val="auto"/>
          <w:sz w:val="20"/>
          <w:szCs w:val="20"/>
        </w:rPr>
        <w:t>,</w:t>
      </w:r>
    </w:p>
    <w:p w14:paraId="696AC189" w14:textId="7301BBFF" w:rsidR="0017593E" w:rsidRPr="0017593E" w:rsidRDefault="0017593E" w:rsidP="0017593E">
      <w:pPr>
        <w:pStyle w:val="Akapitzlist"/>
        <w:numPr>
          <w:ilvl w:val="0"/>
          <w:numId w:val="18"/>
        </w:num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>
        <w:rPr>
          <w:rFonts w:eastAsia="Times New Roman"/>
          <w:b w:val="0"/>
          <w:color w:val="auto"/>
          <w:sz w:val="20"/>
          <w:szCs w:val="20"/>
        </w:rPr>
        <w:t xml:space="preserve">0 zł za </w:t>
      </w:r>
      <w:r w:rsidRPr="0017593E">
        <w:rPr>
          <w:rFonts w:eastAsia="Times New Roman"/>
          <w:b w:val="0"/>
          <w:color w:val="auto"/>
          <w:sz w:val="20"/>
          <w:szCs w:val="20"/>
        </w:rPr>
        <w:t>przelewy wewnętrzne z VeloSkarbonki w bankowości internetowej i mobilnej</w:t>
      </w:r>
      <w:r w:rsidR="00DA762D">
        <w:rPr>
          <w:rFonts w:eastAsia="Times New Roman"/>
          <w:b w:val="0"/>
          <w:color w:val="auto"/>
          <w:sz w:val="20"/>
          <w:szCs w:val="20"/>
        </w:rPr>
        <w:t>.</w:t>
      </w:r>
    </w:p>
    <w:p w14:paraId="3B98CFBF" w14:textId="63A03F90" w:rsidR="008300AA" w:rsidRPr="008300AA" w:rsidRDefault="0050379D" w:rsidP="008A797A">
      <w:p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>
        <w:rPr>
          <w:rFonts w:eastAsia="Times New Roman"/>
          <w:b w:val="0"/>
          <w:color w:val="auto"/>
          <w:sz w:val="20"/>
          <w:szCs w:val="20"/>
        </w:rPr>
        <w:t>D</w:t>
      </w:r>
      <w:r w:rsidR="008300AA" w:rsidRPr="008300AA">
        <w:rPr>
          <w:rFonts w:eastAsia="Times New Roman"/>
          <w:b w:val="0"/>
          <w:color w:val="auto"/>
          <w:sz w:val="20"/>
          <w:szCs w:val="20"/>
        </w:rPr>
        <w:t>la klientów aktywnych</w:t>
      </w:r>
      <w:r>
        <w:rPr>
          <w:rFonts w:eastAsia="Times New Roman"/>
          <w:b w:val="0"/>
          <w:color w:val="auto"/>
          <w:sz w:val="20"/>
          <w:szCs w:val="20"/>
        </w:rPr>
        <w:t xml:space="preserve">, </w:t>
      </w:r>
      <w:r w:rsidR="008300AA" w:rsidRPr="008300AA">
        <w:rPr>
          <w:rFonts w:eastAsia="Times New Roman"/>
          <w:b w:val="0"/>
          <w:color w:val="auto"/>
          <w:sz w:val="20"/>
          <w:szCs w:val="20"/>
        </w:rPr>
        <w:t>którzy realizują 5 transakcji bezgotówkowych kartą, telefonem</w:t>
      </w:r>
      <w:r w:rsidR="00DD6D17">
        <w:rPr>
          <w:rFonts w:eastAsia="Times New Roman"/>
          <w:b w:val="0"/>
          <w:color w:val="auto"/>
          <w:sz w:val="20"/>
          <w:szCs w:val="20"/>
        </w:rPr>
        <w:t xml:space="preserve"> </w:t>
      </w:r>
      <w:r w:rsidR="008300AA" w:rsidRPr="008300AA">
        <w:rPr>
          <w:rFonts w:eastAsia="Times New Roman"/>
          <w:b w:val="0"/>
          <w:color w:val="auto"/>
          <w:sz w:val="20"/>
          <w:szCs w:val="20"/>
        </w:rPr>
        <w:t>lub BLIK</w:t>
      </w:r>
      <w:r w:rsidR="00DD6D17">
        <w:rPr>
          <w:rFonts w:eastAsia="Times New Roman"/>
          <w:b w:val="0"/>
          <w:color w:val="auto"/>
          <w:sz w:val="20"/>
          <w:szCs w:val="20"/>
        </w:rPr>
        <w:t>IEM</w:t>
      </w:r>
      <w:r>
        <w:rPr>
          <w:rFonts w:eastAsia="Times New Roman"/>
          <w:b w:val="0"/>
          <w:color w:val="auto"/>
          <w:sz w:val="20"/>
          <w:szCs w:val="20"/>
        </w:rPr>
        <w:t>:</w:t>
      </w:r>
    </w:p>
    <w:p w14:paraId="70669419" w14:textId="24961F8C" w:rsidR="008300AA" w:rsidRPr="008300AA" w:rsidRDefault="0017593E" w:rsidP="008300AA">
      <w:pPr>
        <w:pStyle w:val="Akapitzlist"/>
        <w:numPr>
          <w:ilvl w:val="0"/>
          <w:numId w:val="19"/>
        </w:num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>
        <w:rPr>
          <w:rFonts w:eastAsia="Times New Roman"/>
          <w:b w:val="0"/>
          <w:color w:val="auto"/>
          <w:sz w:val="20"/>
          <w:szCs w:val="20"/>
        </w:rPr>
        <w:t>0 zł za obsługę karty do konta</w:t>
      </w:r>
      <w:r w:rsidR="00DA762D">
        <w:rPr>
          <w:rFonts w:eastAsia="Times New Roman"/>
          <w:b w:val="0"/>
          <w:color w:val="auto"/>
          <w:sz w:val="20"/>
          <w:szCs w:val="20"/>
        </w:rPr>
        <w:t>,</w:t>
      </w:r>
    </w:p>
    <w:p w14:paraId="504D679E" w14:textId="2E4505B8" w:rsidR="008300AA" w:rsidRPr="008300AA" w:rsidRDefault="0017593E" w:rsidP="008300AA">
      <w:pPr>
        <w:pStyle w:val="Akapitzlist"/>
        <w:numPr>
          <w:ilvl w:val="0"/>
          <w:numId w:val="19"/>
        </w:num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>
        <w:rPr>
          <w:rFonts w:eastAsia="Times New Roman"/>
          <w:b w:val="0"/>
          <w:color w:val="auto"/>
          <w:sz w:val="20"/>
          <w:szCs w:val="20"/>
        </w:rPr>
        <w:t>0 zł za wypłaty kartą w Polsce z bankomatów innych niż Planet Cash</w:t>
      </w:r>
      <w:r w:rsidR="00DA762D">
        <w:rPr>
          <w:rFonts w:eastAsia="Times New Roman"/>
          <w:b w:val="0"/>
          <w:color w:val="auto"/>
          <w:sz w:val="20"/>
          <w:szCs w:val="20"/>
        </w:rPr>
        <w:t>.</w:t>
      </w:r>
    </w:p>
    <w:p w14:paraId="71635B3B" w14:textId="21B9DBA5" w:rsidR="008300AA" w:rsidRPr="008300AA" w:rsidRDefault="008300AA" w:rsidP="008300AA">
      <w:p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 w:rsidRPr="008300AA">
        <w:rPr>
          <w:rFonts w:eastAsia="Times New Roman"/>
          <w:color w:val="auto"/>
          <w:sz w:val="20"/>
          <w:szCs w:val="20"/>
        </w:rPr>
        <w:t xml:space="preserve">VeloSkarbonka </w:t>
      </w:r>
      <w:r w:rsidRPr="008300AA">
        <w:rPr>
          <w:rFonts w:eastAsia="Times New Roman"/>
          <w:b w:val="0"/>
          <w:color w:val="auto"/>
          <w:sz w:val="20"/>
          <w:szCs w:val="20"/>
        </w:rPr>
        <w:t xml:space="preserve">– konto oszczędnościowe </w:t>
      </w:r>
      <w:r w:rsidR="0015518D">
        <w:rPr>
          <w:rFonts w:eastAsia="Times New Roman"/>
          <w:b w:val="0"/>
          <w:color w:val="auto"/>
          <w:sz w:val="20"/>
          <w:szCs w:val="20"/>
        </w:rPr>
        <w:t xml:space="preserve">w pakiecie </w:t>
      </w:r>
      <w:r w:rsidRPr="008300AA">
        <w:rPr>
          <w:rFonts w:eastAsia="Times New Roman"/>
          <w:b w:val="0"/>
          <w:color w:val="auto"/>
          <w:sz w:val="20"/>
          <w:szCs w:val="20"/>
        </w:rPr>
        <w:t>z VeloKontem</w:t>
      </w:r>
    </w:p>
    <w:p w14:paraId="0BAFD6D4" w14:textId="28F91EBD" w:rsidR="008300AA" w:rsidRPr="008300AA" w:rsidRDefault="008300AA" w:rsidP="008300AA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 w:rsidRPr="008300AA">
        <w:rPr>
          <w:rFonts w:eastAsia="Times New Roman"/>
          <w:b w:val="0"/>
          <w:color w:val="auto"/>
          <w:sz w:val="20"/>
          <w:szCs w:val="20"/>
        </w:rPr>
        <w:t>Oprocentowanie 8% do 3 tys. zł w skali roku</w:t>
      </w:r>
      <w:r w:rsidR="00DA762D">
        <w:rPr>
          <w:rFonts w:eastAsia="Times New Roman"/>
          <w:b w:val="0"/>
          <w:color w:val="auto"/>
          <w:sz w:val="20"/>
          <w:szCs w:val="20"/>
        </w:rPr>
        <w:t>,</w:t>
      </w:r>
    </w:p>
    <w:p w14:paraId="3ECAB2ED" w14:textId="5F41F4EA" w:rsidR="008300AA" w:rsidRPr="008300AA" w:rsidRDefault="00DA762D" w:rsidP="008300AA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eastAsia="Times New Roman"/>
          <w:b w:val="0"/>
          <w:color w:val="auto"/>
          <w:sz w:val="20"/>
          <w:szCs w:val="20"/>
        </w:rPr>
      </w:pPr>
      <w:r>
        <w:rPr>
          <w:rFonts w:eastAsia="Times New Roman"/>
          <w:b w:val="0"/>
          <w:color w:val="auto"/>
          <w:sz w:val="20"/>
          <w:szCs w:val="20"/>
        </w:rPr>
        <w:t>b</w:t>
      </w:r>
      <w:r w:rsidR="00040C68">
        <w:rPr>
          <w:rFonts w:eastAsia="Times New Roman"/>
          <w:b w:val="0"/>
          <w:color w:val="auto"/>
          <w:sz w:val="20"/>
          <w:szCs w:val="20"/>
        </w:rPr>
        <w:t>ezpłatne przelewy elektroniczne</w:t>
      </w:r>
      <w:r w:rsidR="008300AA" w:rsidRPr="008300AA">
        <w:rPr>
          <w:rFonts w:eastAsia="Times New Roman"/>
          <w:b w:val="0"/>
          <w:color w:val="auto"/>
          <w:sz w:val="20"/>
          <w:szCs w:val="20"/>
        </w:rPr>
        <w:t xml:space="preserve"> na konta własne klienta</w:t>
      </w:r>
      <w:r>
        <w:rPr>
          <w:rFonts w:eastAsia="Times New Roman"/>
          <w:b w:val="0"/>
          <w:color w:val="auto"/>
          <w:sz w:val="20"/>
          <w:szCs w:val="20"/>
        </w:rPr>
        <w:t>.</w:t>
      </w:r>
    </w:p>
    <w:p w14:paraId="680F6BA7" w14:textId="50B20776" w:rsidR="008300AA" w:rsidRPr="008300AA" w:rsidRDefault="002C2968" w:rsidP="008300AA">
      <w:pPr>
        <w:tabs>
          <w:tab w:val="num" w:pos="720"/>
        </w:tabs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Promocja „</w:t>
      </w:r>
      <w:r w:rsidR="008300AA" w:rsidRPr="008300AA">
        <w:rPr>
          <w:rFonts w:eastAsia="Times New Roman"/>
          <w:color w:val="auto"/>
          <w:sz w:val="20"/>
          <w:szCs w:val="20"/>
        </w:rPr>
        <w:t>Witaj w VeloBanku</w:t>
      </w:r>
      <w:r>
        <w:rPr>
          <w:rFonts w:eastAsia="Times New Roman"/>
          <w:color w:val="auto"/>
          <w:sz w:val="20"/>
          <w:szCs w:val="20"/>
        </w:rPr>
        <w:t>”</w:t>
      </w:r>
    </w:p>
    <w:p w14:paraId="529B6203" w14:textId="0062AEE0" w:rsidR="00DA762D" w:rsidRPr="00DA762D" w:rsidRDefault="00DA762D" w:rsidP="00400B38">
      <w:pPr>
        <w:pStyle w:val="Akapitzlist"/>
        <w:numPr>
          <w:ilvl w:val="0"/>
          <w:numId w:val="24"/>
        </w:numPr>
        <w:spacing w:line="259" w:lineRule="auto"/>
        <w:ind w:left="714" w:hanging="357"/>
        <w:jc w:val="both"/>
        <w:rPr>
          <w:rFonts w:eastAsiaTheme="minorHAnsi"/>
          <w:b w:val="0"/>
          <w:bCs w:val="0"/>
          <w:color w:val="auto"/>
          <w:sz w:val="20"/>
          <w:szCs w:val="22"/>
        </w:rPr>
      </w:pPr>
      <w:r w:rsidRPr="00DA762D">
        <w:rPr>
          <w:rFonts w:eastAsiaTheme="minorHAnsi"/>
          <w:b w:val="0"/>
          <w:bCs w:val="0"/>
          <w:color w:val="auto"/>
          <w:sz w:val="20"/>
          <w:szCs w:val="22"/>
        </w:rPr>
        <w:t xml:space="preserve">Nagrodą jest zwrot kwoty równej 10% wartości transakcji bezgotówkowych na VeloKoncie, które </w:t>
      </w:r>
      <w:r>
        <w:rPr>
          <w:rFonts w:eastAsiaTheme="minorHAnsi"/>
          <w:b w:val="0"/>
          <w:bCs w:val="0"/>
          <w:color w:val="auto"/>
          <w:sz w:val="20"/>
          <w:szCs w:val="22"/>
        </w:rPr>
        <w:t>k</w:t>
      </w:r>
      <w:r w:rsidRPr="00DA762D">
        <w:rPr>
          <w:rFonts w:eastAsiaTheme="minorHAnsi"/>
          <w:b w:val="0"/>
          <w:bCs w:val="0"/>
          <w:color w:val="auto"/>
          <w:sz w:val="20"/>
          <w:szCs w:val="22"/>
        </w:rPr>
        <w:t xml:space="preserve">lient zrobi kartą do konta lub BLIKIEM (z wyłączeniem </w:t>
      </w:r>
      <w:r>
        <w:rPr>
          <w:rFonts w:eastAsiaTheme="minorHAnsi"/>
          <w:b w:val="0"/>
          <w:bCs w:val="0"/>
          <w:color w:val="auto"/>
          <w:sz w:val="20"/>
          <w:szCs w:val="22"/>
        </w:rPr>
        <w:t>p</w:t>
      </w:r>
      <w:r w:rsidRPr="00DA762D">
        <w:rPr>
          <w:rFonts w:eastAsiaTheme="minorHAnsi"/>
          <w:b w:val="0"/>
          <w:bCs w:val="0"/>
          <w:color w:val="auto"/>
          <w:sz w:val="20"/>
          <w:szCs w:val="22"/>
        </w:rPr>
        <w:t>rzelewu na telefon BLIK) w okresie trwania promocji</w:t>
      </w:r>
      <w:r>
        <w:rPr>
          <w:rFonts w:eastAsiaTheme="minorHAnsi"/>
          <w:b w:val="0"/>
          <w:bCs w:val="0"/>
          <w:color w:val="auto"/>
          <w:sz w:val="20"/>
          <w:szCs w:val="22"/>
        </w:rPr>
        <w:t>,</w:t>
      </w:r>
    </w:p>
    <w:p w14:paraId="2E0C01E8" w14:textId="50DCE7B3" w:rsidR="00DA762D" w:rsidRPr="00DA762D" w:rsidRDefault="00DA762D" w:rsidP="00400B38">
      <w:pPr>
        <w:pStyle w:val="Akapitzlist"/>
        <w:numPr>
          <w:ilvl w:val="0"/>
          <w:numId w:val="24"/>
        </w:numPr>
        <w:spacing w:line="259" w:lineRule="auto"/>
        <w:ind w:left="714" w:hanging="357"/>
        <w:jc w:val="both"/>
        <w:rPr>
          <w:rFonts w:eastAsiaTheme="minorHAnsi"/>
          <w:b w:val="0"/>
          <w:bCs w:val="0"/>
          <w:color w:val="auto"/>
          <w:sz w:val="20"/>
          <w:szCs w:val="22"/>
        </w:rPr>
      </w:pPr>
      <w:r>
        <w:rPr>
          <w:rFonts w:eastAsiaTheme="minorHAnsi"/>
          <w:b w:val="0"/>
          <w:bCs w:val="0"/>
          <w:color w:val="auto"/>
          <w:sz w:val="20"/>
          <w:szCs w:val="22"/>
        </w:rPr>
        <w:t>n</w:t>
      </w:r>
      <w:r w:rsidRPr="00DA762D">
        <w:rPr>
          <w:rFonts w:eastAsiaTheme="minorHAnsi"/>
          <w:b w:val="0"/>
          <w:bCs w:val="0"/>
          <w:color w:val="auto"/>
          <w:sz w:val="20"/>
          <w:szCs w:val="22"/>
        </w:rPr>
        <w:t>awet 600 zł zwrotu w ciągu 180 dni od daty otwarcia VeloKonta (ma</w:t>
      </w:r>
      <w:r>
        <w:rPr>
          <w:rFonts w:eastAsiaTheme="minorHAnsi"/>
          <w:b w:val="0"/>
          <w:bCs w:val="0"/>
          <w:color w:val="auto"/>
          <w:sz w:val="20"/>
          <w:szCs w:val="22"/>
        </w:rPr>
        <w:t>ks</w:t>
      </w:r>
      <w:r w:rsidRPr="00DA762D">
        <w:rPr>
          <w:rFonts w:eastAsiaTheme="minorHAnsi"/>
          <w:b w:val="0"/>
          <w:bCs w:val="0"/>
          <w:color w:val="auto"/>
          <w:sz w:val="20"/>
          <w:szCs w:val="22"/>
        </w:rPr>
        <w:t>. 100 zł w ciągu każdych 30 dni)</w:t>
      </w:r>
      <w:r>
        <w:rPr>
          <w:rFonts w:eastAsiaTheme="minorHAnsi"/>
          <w:b w:val="0"/>
          <w:bCs w:val="0"/>
          <w:color w:val="auto"/>
          <w:sz w:val="20"/>
          <w:szCs w:val="22"/>
        </w:rPr>
        <w:t>,</w:t>
      </w:r>
    </w:p>
    <w:p w14:paraId="1DB1DB94" w14:textId="45B1976B" w:rsidR="00DA762D" w:rsidRPr="00DA762D" w:rsidRDefault="00DA762D" w:rsidP="00400B38">
      <w:pPr>
        <w:pStyle w:val="Akapitzlist"/>
        <w:numPr>
          <w:ilvl w:val="0"/>
          <w:numId w:val="24"/>
        </w:numPr>
        <w:spacing w:line="259" w:lineRule="auto"/>
        <w:ind w:left="714" w:hanging="357"/>
        <w:jc w:val="both"/>
        <w:rPr>
          <w:rFonts w:eastAsiaTheme="minorHAnsi"/>
          <w:b w:val="0"/>
          <w:bCs w:val="0"/>
          <w:color w:val="auto"/>
          <w:sz w:val="20"/>
          <w:szCs w:val="22"/>
        </w:rPr>
      </w:pPr>
      <w:r>
        <w:rPr>
          <w:rFonts w:eastAsiaTheme="minorHAnsi"/>
          <w:b w:val="0"/>
          <w:bCs w:val="0"/>
          <w:color w:val="auto"/>
          <w:sz w:val="20"/>
          <w:szCs w:val="22"/>
        </w:rPr>
        <w:t>n</w:t>
      </w:r>
      <w:r w:rsidRPr="00DA762D">
        <w:rPr>
          <w:rFonts w:eastAsiaTheme="minorHAnsi"/>
          <w:b w:val="0"/>
          <w:bCs w:val="0"/>
          <w:color w:val="auto"/>
          <w:sz w:val="20"/>
          <w:szCs w:val="22"/>
        </w:rPr>
        <w:t xml:space="preserve">agroda wypłacana </w:t>
      </w:r>
      <w:r w:rsidR="00E05559">
        <w:rPr>
          <w:rFonts w:eastAsiaTheme="minorHAnsi"/>
          <w:b w:val="0"/>
          <w:bCs w:val="0"/>
          <w:color w:val="auto"/>
          <w:sz w:val="20"/>
          <w:szCs w:val="22"/>
        </w:rPr>
        <w:t xml:space="preserve">jest </w:t>
      </w:r>
      <w:r w:rsidRPr="00DA762D">
        <w:rPr>
          <w:rFonts w:eastAsiaTheme="minorHAnsi"/>
          <w:b w:val="0"/>
          <w:bCs w:val="0"/>
          <w:color w:val="auto"/>
          <w:sz w:val="20"/>
          <w:szCs w:val="22"/>
        </w:rPr>
        <w:t>na konto oszczędnościowe VeloSkarbonka</w:t>
      </w:r>
      <w:r>
        <w:rPr>
          <w:rFonts w:eastAsiaTheme="minorHAnsi"/>
          <w:b w:val="0"/>
          <w:bCs w:val="0"/>
          <w:color w:val="auto"/>
          <w:sz w:val="20"/>
          <w:szCs w:val="22"/>
        </w:rPr>
        <w:t>,</w:t>
      </w:r>
    </w:p>
    <w:p w14:paraId="4B417C61" w14:textId="490AB219" w:rsidR="00DA762D" w:rsidRPr="00DA762D" w:rsidRDefault="00DA762D" w:rsidP="00400B38">
      <w:pPr>
        <w:pStyle w:val="Akapitzlist"/>
        <w:numPr>
          <w:ilvl w:val="0"/>
          <w:numId w:val="24"/>
        </w:numPr>
        <w:spacing w:line="259" w:lineRule="auto"/>
        <w:ind w:left="714" w:hanging="357"/>
        <w:jc w:val="both"/>
        <w:rPr>
          <w:rFonts w:eastAsiaTheme="minorHAnsi"/>
          <w:b w:val="0"/>
          <w:bCs w:val="0"/>
          <w:color w:val="auto"/>
          <w:sz w:val="20"/>
          <w:szCs w:val="22"/>
        </w:rPr>
      </w:pPr>
      <w:r>
        <w:rPr>
          <w:rFonts w:eastAsiaTheme="minorHAnsi"/>
          <w:b w:val="0"/>
          <w:bCs w:val="0"/>
          <w:color w:val="auto"/>
          <w:sz w:val="20"/>
          <w:szCs w:val="22"/>
        </w:rPr>
        <w:t>o</w:t>
      </w:r>
      <w:r w:rsidRPr="00DA762D">
        <w:rPr>
          <w:rFonts w:eastAsiaTheme="minorHAnsi"/>
          <w:b w:val="0"/>
          <w:bCs w:val="0"/>
          <w:color w:val="auto"/>
          <w:sz w:val="20"/>
          <w:szCs w:val="22"/>
        </w:rPr>
        <w:t>ferta dla nowych klientów, którzy nie  posiadali konta osobistego w VeloBanku od 31.10.2022 roku i udzielili zgód marketingowych (w przypadku kont wspólnych zgody udziela każdy z posiadaczy)</w:t>
      </w:r>
      <w:r>
        <w:rPr>
          <w:rFonts w:eastAsiaTheme="minorHAnsi"/>
          <w:b w:val="0"/>
          <w:bCs w:val="0"/>
          <w:color w:val="auto"/>
          <w:sz w:val="20"/>
          <w:szCs w:val="22"/>
        </w:rPr>
        <w:t>.</w:t>
      </w:r>
    </w:p>
    <w:p w14:paraId="28F1499B" w14:textId="77777777" w:rsidR="005B62A1" w:rsidRDefault="005B62A1" w:rsidP="00400B38"/>
    <w:p w14:paraId="55BAB652" w14:textId="0BD82F8C" w:rsidR="005B62A1" w:rsidRPr="005B62A1" w:rsidRDefault="005B62A1" w:rsidP="005B62A1">
      <w:pPr>
        <w:tabs>
          <w:tab w:val="num" w:pos="720"/>
        </w:tabs>
        <w:jc w:val="both"/>
        <w:rPr>
          <w:b w:val="0"/>
          <w:color w:val="auto"/>
          <w:sz w:val="20"/>
          <w:szCs w:val="20"/>
        </w:rPr>
      </w:pPr>
      <w:r w:rsidRPr="005B62A1">
        <w:rPr>
          <w:b w:val="0"/>
          <w:color w:val="auto"/>
          <w:sz w:val="20"/>
          <w:szCs w:val="20"/>
        </w:rPr>
        <w:t xml:space="preserve">Link do oferty VeloKonta: </w:t>
      </w:r>
      <w:hyperlink r:id="rId8" w:history="1">
        <w:r w:rsidR="00090A4C" w:rsidRPr="00A409CC">
          <w:rPr>
            <w:rStyle w:val="Hipercze"/>
            <w:b w:val="0"/>
            <w:sz w:val="20"/>
            <w:szCs w:val="20"/>
          </w:rPr>
          <w:t>https://www.velobank.pl/klienci-indywidualni/konta-osobiste/velokonto.html</w:t>
        </w:r>
      </w:hyperlink>
      <w:r w:rsidR="00090A4C">
        <w:rPr>
          <w:b w:val="0"/>
          <w:color w:val="auto"/>
          <w:sz w:val="20"/>
          <w:szCs w:val="20"/>
        </w:rPr>
        <w:t xml:space="preserve"> </w:t>
      </w:r>
    </w:p>
    <w:p w14:paraId="12AC4099" w14:textId="77777777" w:rsidR="00124A78" w:rsidRPr="00D579D6" w:rsidRDefault="00124A78" w:rsidP="00124A78">
      <w:pPr>
        <w:jc w:val="both"/>
        <w:rPr>
          <w:b w:val="0"/>
          <w:color w:val="000000"/>
          <w:sz w:val="20"/>
          <w:szCs w:val="20"/>
        </w:rPr>
      </w:pPr>
      <w:bookmarkStart w:id="0" w:name="_GoBack"/>
      <w:bookmarkEnd w:id="0"/>
      <w:r w:rsidRPr="00D579D6">
        <w:rPr>
          <w:b w:val="0"/>
          <w:color w:val="000000"/>
          <w:sz w:val="20"/>
          <w:szCs w:val="20"/>
        </w:rPr>
        <w:t>---</w:t>
      </w:r>
    </w:p>
    <w:p w14:paraId="7536F8F5" w14:textId="77777777" w:rsidR="00124A78" w:rsidRPr="00D579D6" w:rsidRDefault="00124A78" w:rsidP="00124A78">
      <w:pPr>
        <w:jc w:val="both"/>
        <w:rPr>
          <w:b w:val="0"/>
          <w:color w:val="000000"/>
          <w:sz w:val="20"/>
          <w:szCs w:val="20"/>
        </w:rPr>
      </w:pPr>
      <w:r w:rsidRPr="00D579D6">
        <w:rPr>
          <w:b w:val="0"/>
          <w:color w:val="000000"/>
          <w:sz w:val="20"/>
          <w:szCs w:val="20"/>
        </w:rPr>
        <w:t>Kontakt dla mediów:</w:t>
      </w:r>
    </w:p>
    <w:p w14:paraId="58F9C4DD" w14:textId="77777777" w:rsidR="00124A78" w:rsidRPr="00D579D6" w:rsidRDefault="00124A78" w:rsidP="00124A78">
      <w:pPr>
        <w:spacing w:after="0"/>
        <w:jc w:val="both"/>
        <w:rPr>
          <w:b w:val="0"/>
          <w:color w:val="000000"/>
          <w:sz w:val="20"/>
          <w:szCs w:val="20"/>
        </w:rPr>
      </w:pPr>
      <w:r w:rsidRPr="00D579D6">
        <w:rPr>
          <w:b w:val="0"/>
          <w:color w:val="000000"/>
          <w:sz w:val="20"/>
          <w:szCs w:val="20"/>
        </w:rPr>
        <w:t>Artur Newecki</w:t>
      </w:r>
    </w:p>
    <w:p w14:paraId="010247DA" w14:textId="77777777" w:rsidR="00124A78" w:rsidRPr="00D579D6" w:rsidRDefault="00124A78" w:rsidP="00124A78">
      <w:pPr>
        <w:spacing w:after="0"/>
        <w:jc w:val="both"/>
        <w:rPr>
          <w:b w:val="0"/>
          <w:color w:val="000000"/>
          <w:sz w:val="20"/>
          <w:szCs w:val="20"/>
        </w:rPr>
      </w:pPr>
      <w:r w:rsidRPr="00D579D6">
        <w:rPr>
          <w:b w:val="0"/>
          <w:color w:val="000000"/>
          <w:sz w:val="20"/>
          <w:szCs w:val="20"/>
        </w:rPr>
        <w:t>Rzecznik prasowy</w:t>
      </w:r>
    </w:p>
    <w:p w14:paraId="4F8B2972" w14:textId="4EF6168C" w:rsidR="00124A78" w:rsidRPr="00D579D6" w:rsidRDefault="00304074" w:rsidP="00124A78">
      <w:pPr>
        <w:spacing w:after="0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VeloBank S.A.</w:t>
      </w:r>
    </w:p>
    <w:p w14:paraId="28C1DD8C" w14:textId="77777777" w:rsidR="00124A78" w:rsidRPr="00D579D6" w:rsidRDefault="00124A78" w:rsidP="00124A78">
      <w:pPr>
        <w:spacing w:after="0"/>
        <w:jc w:val="both"/>
        <w:rPr>
          <w:b w:val="0"/>
          <w:color w:val="000000"/>
          <w:sz w:val="20"/>
          <w:szCs w:val="20"/>
        </w:rPr>
      </w:pPr>
      <w:r w:rsidRPr="00D579D6">
        <w:rPr>
          <w:b w:val="0"/>
          <w:color w:val="000000"/>
          <w:sz w:val="20"/>
          <w:szCs w:val="20"/>
        </w:rPr>
        <w:t>tel. +48 693 718 957</w:t>
      </w:r>
    </w:p>
    <w:p w14:paraId="305D0EB7" w14:textId="77777777" w:rsidR="00124A78" w:rsidRPr="00D579D6" w:rsidRDefault="00124A78" w:rsidP="00124A78">
      <w:pPr>
        <w:spacing w:after="0"/>
        <w:jc w:val="both"/>
        <w:rPr>
          <w:b w:val="0"/>
          <w:color w:val="000000"/>
          <w:sz w:val="20"/>
          <w:szCs w:val="20"/>
          <w:lang w:val="de-DE"/>
        </w:rPr>
      </w:pPr>
      <w:r w:rsidRPr="00D579D6">
        <w:rPr>
          <w:b w:val="0"/>
          <w:color w:val="000000"/>
          <w:sz w:val="20"/>
          <w:szCs w:val="20"/>
          <w:lang w:val="de-DE"/>
        </w:rPr>
        <w:t>e-mail: artur.newecki@velobank.pl</w:t>
      </w:r>
    </w:p>
    <w:p w14:paraId="4D026751" w14:textId="77777777" w:rsidR="00124A78" w:rsidRPr="00124A78" w:rsidRDefault="00124A78" w:rsidP="005B62A1">
      <w:pPr>
        <w:tabs>
          <w:tab w:val="num" w:pos="720"/>
        </w:tabs>
        <w:jc w:val="both"/>
        <w:rPr>
          <w:b w:val="0"/>
          <w:color w:val="auto"/>
          <w:sz w:val="20"/>
          <w:szCs w:val="20"/>
          <w:lang w:val="de-DE"/>
        </w:rPr>
      </w:pPr>
    </w:p>
    <w:p w14:paraId="11220224" w14:textId="77777777" w:rsidR="00BA68BE" w:rsidRPr="00124A78" w:rsidRDefault="00BA68BE" w:rsidP="00BA68BE">
      <w:pPr>
        <w:tabs>
          <w:tab w:val="num" w:pos="720"/>
        </w:tabs>
        <w:jc w:val="both"/>
        <w:rPr>
          <w:b w:val="0"/>
          <w:color w:val="auto"/>
          <w:sz w:val="20"/>
          <w:szCs w:val="20"/>
          <w:lang w:val="de-DE"/>
        </w:rPr>
      </w:pPr>
    </w:p>
    <w:p w14:paraId="075FAF2E" w14:textId="77777777" w:rsidR="00BA68BE" w:rsidRPr="00124A78" w:rsidRDefault="00BA68BE" w:rsidP="00BA68BE">
      <w:pPr>
        <w:jc w:val="both"/>
        <w:rPr>
          <w:rFonts w:eastAsia="Times New Roman"/>
          <w:b w:val="0"/>
          <w:color w:val="auto"/>
          <w:sz w:val="20"/>
          <w:szCs w:val="20"/>
          <w:lang w:val="de-DE"/>
        </w:rPr>
      </w:pPr>
    </w:p>
    <w:sectPr w:rsidR="00BA68BE" w:rsidRPr="00124A78" w:rsidSect="00AB54F1">
      <w:headerReference w:type="first" r:id="rId9"/>
      <w:pgSz w:w="11906" w:h="16838"/>
      <w:pgMar w:top="907" w:right="1021" w:bottom="907" w:left="1021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7B1D" w16cex:dateUtc="2023-03-28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3B8263" w16cid:durableId="27CD7B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976FA" w14:textId="77777777" w:rsidR="00AA3C2F" w:rsidRDefault="00AA3C2F" w:rsidP="00251170">
      <w:pPr>
        <w:spacing w:after="0" w:line="240" w:lineRule="auto"/>
      </w:pPr>
      <w:r>
        <w:separator/>
      </w:r>
    </w:p>
  </w:endnote>
  <w:endnote w:type="continuationSeparator" w:id="0">
    <w:p w14:paraId="1E6E64E6" w14:textId="77777777" w:rsidR="00AA3C2F" w:rsidRDefault="00AA3C2F" w:rsidP="00251170">
      <w:pPr>
        <w:spacing w:after="0" w:line="240" w:lineRule="auto"/>
      </w:pPr>
      <w:r>
        <w:continuationSeparator/>
      </w:r>
    </w:p>
  </w:endnote>
  <w:endnote w:type="continuationNotice" w:id="1">
    <w:p w14:paraId="7CF35D7D" w14:textId="77777777" w:rsidR="00AA3C2F" w:rsidRDefault="00AA3C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38495" w14:textId="77777777" w:rsidR="00AA3C2F" w:rsidRDefault="00AA3C2F" w:rsidP="00251170">
      <w:pPr>
        <w:spacing w:after="0" w:line="240" w:lineRule="auto"/>
      </w:pPr>
      <w:r>
        <w:separator/>
      </w:r>
    </w:p>
  </w:footnote>
  <w:footnote w:type="continuationSeparator" w:id="0">
    <w:p w14:paraId="0CE76161" w14:textId="77777777" w:rsidR="00AA3C2F" w:rsidRDefault="00AA3C2F" w:rsidP="00251170">
      <w:pPr>
        <w:spacing w:after="0" w:line="240" w:lineRule="auto"/>
      </w:pPr>
      <w:r>
        <w:continuationSeparator/>
      </w:r>
    </w:p>
  </w:footnote>
  <w:footnote w:type="continuationNotice" w:id="1">
    <w:p w14:paraId="509F45C6" w14:textId="77777777" w:rsidR="00AA3C2F" w:rsidRDefault="00AA3C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D79B" w14:textId="2F149103" w:rsidR="00161E5F" w:rsidRPr="00C1543A" w:rsidRDefault="00161E5F" w:rsidP="00513C5C">
    <w:pPr>
      <w:pStyle w:val="Nagwek"/>
      <w:jc w:val="right"/>
      <w:rPr>
        <w:rFonts w:ascii="Arial" w:hAnsi="Arial" w:cs="Arial"/>
        <w:sz w:val="20"/>
        <w:szCs w:val="20"/>
      </w:rPr>
    </w:pPr>
    <w:r w:rsidRPr="00F305F7">
      <w:rPr>
        <w:rFonts w:ascii="Arial" w:hAnsi="Arial" w:cs="Arial"/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C0991D3" wp14:editId="1F7B02F8">
              <wp:simplePos x="0" y="0"/>
              <wp:positionH relativeFrom="page">
                <wp:posOffset>648335</wp:posOffset>
              </wp:positionH>
              <wp:positionV relativeFrom="page">
                <wp:posOffset>10052685</wp:posOffset>
              </wp:positionV>
              <wp:extent cx="6264000" cy="298800"/>
              <wp:effectExtent l="0" t="0" r="10160" b="571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608D8" w14:textId="62B79E8B" w:rsidR="00161E5F" w:rsidRPr="00AD3CC7" w:rsidRDefault="00161E5F" w:rsidP="004F7AAB">
                          <w:pPr>
                            <w:spacing w:after="0" w:line="252" w:lineRule="auto"/>
                            <w:contextualSpacing/>
                            <w:jc w:val="both"/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</w:pPr>
                          <w:r w:rsidRPr="00AE2FE2"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  <w:t>VeloBank S.A. z siedzibą w Warszawie, pod adresem Rondo Ignacego Daszyńskiego 2 C, 00-843 Warszawa, wpisana do Rejestru Przedsiębiorców Krajowego Rejestru Sądowego prowadzonego przez Sąd Rejonowy dla m.st. Warszawy w Warszawie XII Wydział Gospodarczy Krajowego Rejestru Sądowego, pod numerem KRS 0000991173, NIP 7011105189, REGON 523075467, o kapitale zakładowym 25.000.000,00 zł w całości opłaconym</w:t>
                          </w:r>
                          <w:r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C0991D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.05pt;margin-top:791.55pt;width:493.25pt;height:23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" filled="f" stroked="f">
              <v:fill opacity="58853f"/>
              <v:textbox style="mso-fit-shape-to-text:t" inset="0,0,0,0">
                <w:txbxContent>
                  <w:p w14:paraId="117608D8" w14:textId="62B79E8B" w:rsidR="00161E5F" w:rsidRPr="00AD3CC7" w:rsidRDefault="00161E5F" w:rsidP="004F7AAB">
                    <w:pPr>
                      <w:spacing w:after="0" w:line="252" w:lineRule="auto"/>
                      <w:contextualSpacing/>
                      <w:jc w:val="both"/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</w:pPr>
                    <w:r w:rsidRPr="00AE2FE2"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  <w:t>VeloBank S.A. z siedzibą w Warszawie, pod adresem Rondo Ignacego Daszyńskiego 2 C, 00-843 Warszawa, wpisana do Rejestru Przedsiębiorców Krajowego Rejestru Sądowego prowadzonego przez Sąd Rejonowy dla m.st. Warszawy w Warszawie XII Wydział Gospodarczy Krajowego Rejestru Sądowego, pod numerem KRS 0000991173, NIP 7011105189, REGON 523075467, o kapitale zakładowym 25.000.000,00 zł w całości opłaconym</w:t>
                    </w:r>
                    <w:r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2" behindDoc="1" locked="1" layoutInCell="1" allowOverlap="1" wp14:anchorId="5CE725D8" wp14:editId="7D9280C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9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VeloBank_26.10.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543A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55B05B7" wp14:editId="40C25F2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792000"/>
              <wp:effectExtent l="0" t="0" r="0" b="0"/>
              <wp:wrapTopAndBottom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0F8737DD" id="Prostokąt 3" o:spid="_x0000_s1026" style="position:absolute;margin-left:0;margin-top:0;width:595.3pt;height:62.35pt;z-index:2516582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" filled="f" stroked="f" strokeweight="1pt">
              <w10:wrap type="topAndBottom" anchorx="page" anchory="page"/>
              <w10:anchorlock/>
            </v:rect>
          </w:pict>
        </mc:Fallback>
      </mc:AlternateContent>
    </w:r>
    <w:r w:rsidRPr="00C1543A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2669792" wp14:editId="53B1CB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620000"/>
              <wp:effectExtent l="0" t="0" r="0" b="0"/>
              <wp:wrapTopAndBottom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6C6E7180" id="Prostokąt 6" o:spid="_x0000_s1026" style="position:absolute;margin-left:0;margin-top:0;width:595.2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" filled="f" stroked="f" strokeweight="1pt">
              <w10:wrap type="topAndBottom" anchorx="page" anchory="page"/>
              <w10:anchorlock/>
            </v:rect>
          </w:pict>
        </mc:Fallback>
      </mc:AlternateContent>
    </w:r>
    <w:r>
      <w:rPr>
        <w:rFonts w:ascii="Arial" w:hAnsi="Arial" w:cs="Arial"/>
        <w:sz w:val="20"/>
        <w:szCs w:val="20"/>
      </w:rPr>
      <w:t xml:space="preserve">Informacja prasowa, </w:t>
    </w:r>
    <w:r w:rsidR="008B22C4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</w:t>
    </w:r>
    <w:r w:rsidR="00631A45">
      <w:rPr>
        <w:rFonts w:ascii="Arial" w:hAnsi="Arial" w:cs="Arial"/>
        <w:sz w:val="20"/>
        <w:szCs w:val="20"/>
      </w:rPr>
      <w:t>kwietnia</w:t>
    </w:r>
    <w:r>
      <w:rPr>
        <w:rFonts w:ascii="Arial" w:hAnsi="Arial" w:cs="Arial"/>
        <w:sz w:val="20"/>
        <w:szCs w:val="20"/>
      </w:rPr>
      <w:t xml:space="preserve"> 202</w:t>
    </w:r>
    <w:r w:rsidR="00631A4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12B6"/>
    <w:multiLevelType w:val="hybridMultilevel"/>
    <w:tmpl w:val="E49CED6E"/>
    <w:lvl w:ilvl="0" w:tplc="33EA2A3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B0E120B"/>
    <w:multiLevelType w:val="hybridMultilevel"/>
    <w:tmpl w:val="2F30AAF4"/>
    <w:lvl w:ilvl="0" w:tplc="1B6AF45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349D"/>
    <w:multiLevelType w:val="hybridMultilevel"/>
    <w:tmpl w:val="496C1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2C7D"/>
    <w:multiLevelType w:val="hybridMultilevel"/>
    <w:tmpl w:val="CAE0892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0E0FEC"/>
    <w:multiLevelType w:val="hybridMultilevel"/>
    <w:tmpl w:val="341ECD8A"/>
    <w:lvl w:ilvl="0" w:tplc="2F4016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78E3"/>
    <w:multiLevelType w:val="hybridMultilevel"/>
    <w:tmpl w:val="DF101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720A0"/>
    <w:multiLevelType w:val="hybridMultilevel"/>
    <w:tmpl w:val="A03EF57E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E11DC"/>
    <w:multiLevelType w:val="multilevel"/>
    <w:tmpl w:val="BB52D05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624" w:hanging="284"/>
      </w:pPr>
      <w:rPr>
        <w:rFonts w:ascii="Wingdings" w:hAnsi="Wingdings" w:hint="default"/>
        <w:b w:val="0"/>
        <w:bCs w:val="0"/>
      </w:rPr>
    </w:lvl>
    <w:lvl w:ilvl="2">
      <w:start w:val="1"/>
      <w:numFmt w:val="bullet"/>
      <w:lvlText w:val=""/>
      <w:lvlJc w:val="left"/>
      <w:pPr>
        <w:ind w:left="822" w:hanging="198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ind w:left="1021" w:hanging="19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219" w:hanging="198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418" w:hanging="199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616" w:hanging="198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198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013" w:hanging="199"/>
      </w:pPr>
      <w:rPr>
        <w:rFonts w:ascii="Arial" w:hAnsi="Arial" w:hint="default"/>
      </w:rPr>
    </w:lvl>
  </w:abstractNum>
  <w:abstractNum w:abstractNumId="8" w15:restartNumberingAfterBreak="0">
    <w:nsid w:val="31B93AE8"/>
    <w:multiLevelType w:val="hybridMultilevel"/>
    <w:tmpl w:val="3722A5B0"/>
    <w:lvl w:ilvl="0" w:tplc="1B6AF45C">
      <w:numFmt w:val="bullet"/>
      <w:lvlText w:val="•"/>
      <w:lvlJc w:val="left"/>
      <w:pPr>
        <w:ind w:left="1070" w:hanging="71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174C"/>
    <w:multiLevelType w:val="hybridMultilevel"/>
    <w:tmpl w:val="CF2C53BC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90450"/>
    <w:multiLevelType w:val="hybridMultilevel"/>
    <w:tmpl w:val="4EB026A4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D5F84"/>
    <w:multiLevelType w:val="hybridMultilevel"/>
    <w:tmpl w:val="063A4724"/>
    <w:lvl w:ilvl="0" w:tplc="89B8CEF2">
      <w:start w:val="1"/>
      <w:numFmt w:val="decimal"/>
      <w:pStyle w:val="numer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60D50"/>
    <w:multiLevelType w:val="hybridMultilevel"/>
    <w:tmpl w:val="92DCA9E2"/>
    <w:lvl w:ilvl="0" w:tplc="F7D068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F23AD"/>
    <w:multiLevelType w:val="hybridMultilevel"/>
    <w:tmpl w:val="D91CADBA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B6633"/>
    <w:multiLevelType w:val="multilevel"/>
    <w:tmpl w:val="5E427692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624" w:hanging="284"/>
      </w:pPr>
    </w:lvl>
    <w:lvl w:ilvl="2">
      <w:start w:val="1"/>
      <w:numFmt w:val="lowerLetter"/>
      <w:lvlText w:val="%3)"/>
      <w:lvlJc w:val="left"/>
      <w:pPr>
        <w:ind w:left="822" w:hanging="198"/>
      </w:pPr>
    </w:lvl>
    <w:lvl w:ilvl="3">
      <w:start w:val="1"/>
      <w:numFmt w:val="bullet"/>
      <w:lvlText w:val=""/>
      <w:lvlJc w:val="left"/>
      <w:pPr>
        <w:ind w:left="1021" w:hanging="199"/>
      </w:pPr>
      <w:rPr>
        <w:rFonts w:ascii="Wingdings" w:hAnsi="Wingdings" w:hint="default"/>
      </w:rPr>
    </w:lvl>
    <w:lvl w:ilvl="4">
      <w:start w:val="1"/>
      <w:numFmt w:val="bullet"/>
      <w:lvlText w:val="–"/>
      <w:lvlJc w:val="left"/>
      <w:pPr>
        <w:ind w:left="1219" w:hanging="198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418" w:hanging="199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616" w:hanging="198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198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013" w:hanging="199"/>
      </w:pPr>
      <w:rPr>
        <w:rFonts w:ascii="Arial" w:hAnsi="Arial" w:hint="default"/>
      </w:rPr>
    </w:lvl>
  </w:abstractNum>
  <w:abstractNum w:abstractNumId="15" w15:restartNumberingAfterBreak="0">
    <w:nsid w:val="5ED54DB1"/>
    <w:multiLevelType w:val="hybridMultilevel"/>
    <w:tmpl w:val="64187E9E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013F8"/>
    <w:multiLevelType w:val="hybridMultilevel"/>
    <w:tmpl w:val="80DA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30B5D"/>
    <w:multiLevelType w:val="multilevel"/>
    <w:tmpl w:val="69A09D38"/>
    <w:lvl w:ilvl="0">
      <w:start w:val="1"/>
      <w:numFmt w:val="decimal"/>
      <w:pStyle w:val="nrP-11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nrP-21"/>
      <w:lvlText w:val="%2)"/>
      <w:lvlJc w:val="left"/>
      <w:pPr>
        <w:tabs>
          <w:tab w:val="num" w:pos="340"/>
        </w:tabs>
        <w:ind w:left="709" w:hanging="369"/>
      </w:pPr>
      <w:rPr>
        <w:rFonts w:hint="default"/>
        <w:b w:val="0"/>
        <w:bCs w:val="0"/>
      </w:rPr>
    </w:lvl>
    <w:lvl w:ilvl="2">
      <w:start w:val="1"/>
      <w:numFmt w:val="lowerLetter"/>
      <w:pStyle w:val="pktP-3a"/>
      <w:lvlText w:val="%3)"/>
      <w:lvlJc w:val="left"/>
      <w:pPr>
        <w:tabs>
          <w:tab w:val="num" w:pos="709"/>
        </w:tabs>
        <w:ind w:left="992" w:hanging="283"/>
      </w:pPr>
      <w:rPr>
        <w:rFonts w:hint="default"/>
      </w:rPr>
    </w:lvl>
    <w:lvl w:ilvl="3">
      <w:start w:val="1"/>
      <w:numFmt w:val="bullet"/>
      <w:pStyle w:val="pktP-4"/>
      <w:lvlText w:val=""/>
      <w:lvlJc w:val="left"/>
      <w:pPr>
        <w:tabs>
          <w:tab w:val="num" w:pos="992"/>
        </w:tabs>
        <w:ind w:left="1247" w:hanging="255"/>
      </w:pPr>
      <w:rPr>
        <w:rFonts w:ascii="Wingdings" w:hAnsi="Wingdings" w:hint="default"/>
      </w:rPr>
    </w:lvl>
    <w:lvl w:ilvl="4">
      <w:start w:val="1"/>
      <w:numFmt w:val="bullet"/>
      <w:pStyle w:val="pktP-5"/>
      <w:lvlText w:val="–"/>
      <w:lvlJc w:val="left"/>
      <w:pPr>
        <w:tabs>
          <w:tab w:val="num" w:pos="1276"/>
        </w:tabs>
        <w:ind w:left="1474" w:hanging="198"/>
      </w:pPr>
      <w:rPr>
        <w:rFonts w:ascii="Arial" w:hAnsi="Arial" w:hint="default"/>
      </w:rPr>
    </w:lvl>
    <w:lvl w:ilvl="5">
      <w:start w:val="1"/>
      <w:numFmt w:val="bullet"/>
      <w:pStyle w:val="pktP-6"/>
      <w:lvlText w:val="–"/>
      <w:lvlJc w:val="left"/>
      <w:pPr>
        <w:tabs>
          <w:tab w:val="num" w:pos="1474"/>
        </w:tabs>
        <w:ind w:left="1673" w:hanging="199"/>
      </w:pPr>
      <w:rPr>
        <w:rFonts w:ascii="Arial" w:hAnsi="Arial" w:hint="default"/>
      </w:rPr>
    </w:lvl>
    <w:lvl w:ilvl="6">
      <w:start w:val="1"/>
      <w:numFmt w:val="bullet"/>
      <w:pStyle w:val="pktP-7"/>
      <w:lvlText w:val="–"/>
      <w:lvlJc w:val="left"/>
      <w:pPr>
        <w:tabs>
          <w:tab w:val="num" w:pos="1673"/>
        </w:tabs>
        <w:ind w:left="1871" w:hanging="198"/>
      </w:pPr>
      <w:rPr>
        <w:rFonts w:ascii="Arial" w:hAnsi="Arial" w:hint="default"/>
      </w:rPr>
    </w:lvl>
    <w:lvl w:ilvl="7">
      <w:start w:val="1"/>
      <w:numFmt w:val="bullet"/>
      <w:pStyle w:val="pktP-8"/>
      <w:lvlText w:val="–"/>
      <w:lvlJc w:val="left"/>
      <w:pPr>
        <w:tabs>
          <w:tab w:val="num" w:pos="1871"/>
        </w:tabs>
        <w:ind w:left="2070" w:hanging="199"/>
      </w:pPr>
      <w:rPr>
        <w:rFonts w:ascii="Arial" w:hAnsi="Arial" w:hint="default"/>
      </w:rPr>
    </w:lvl>
    <w:lvl w:ilvl="8">
      <w:start w:val="1"/>
      <w:numFmt w:val="bullet"/>
      <w:pStyle w:val="pktP-9"/>
      <w:lvlText w:val="–"/>
      <w:lvlJc w:val="left"/>
      <w:pPr>
        <w:ind w:left="2268" w:hanging="198"/>
      </w:pPr>
      <w:rPr>
        <w:rFonts w:ascii="Arial" w:hAnsi="Arial" w:hint="default"/>
      </w:rPr>
    </w:lvl>
  </w:abstractNum>
  <w:abstractNum w:abstractNumId="18" w15:restartNumberingAfterBreak="0">
    <w:nsid w:val="6B30537D"/>
    <w:multiLevelType w:val="hybridMultilevel"/>
    <w:tmpl w:val="F81A804A"/>
    <w:lvl w:ilvl="0" w:tplc="2E12D66A">
      <w:start w:val="1"/>
      <w:numFmt w:val="lowerLetter"/>
      <w:pStyle w:val="numera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3456"/>
    <w:multiLevelType w:val="hybridMultilevel"/>
    <w:tmpl w:val="52108F90"/>
    <w:lvl w:ilvl="0" w:tplc="FC500F18">
      <w:start w:val="1"/>
      <w:numFmt w:val="decimal"/>
      <w:pStyle w:val="odwoania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76773"/>
    <w:multiLevelType w:val="hybridMultilevel"/>
    <w:tmpl w:val="2EF49CE6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4"/>
  </w:num>
  <w:num w:numId="5">
    <w:abstractNumId w:val="7"/>
  </w:num>
  <w:num w:numId="6">
    <w:abstractNumId w:val="1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1"/>
    </w:lvlOverride>
  </w:num>
  <w:num w:numId="13">
    <w:abstractNumId w:val="2"/>
  </w:num>
  <w:num w:numId="14">
    <w:abstractNumId w:val="4"/>
  </w:num>
  <w:num w:numId="15">
    <w:abstractNumId w:val="16"/>
  </w:num>
  <w:num w:numId="16">
    <w:abstractNumId w:val="20"/>
  </w:num>
  <w:num w:numId="17">
    <w:abstractNumId w:val="13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8"/>
  </w:num>
  <w:num w:numId="23">
    <w:abstractNumId w:val="5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70"/>
    <w:rsid w:val="00002B21"/>
    <w:rsid w:val="0000466F"/>
    <w:rsid w:val="00006327"/>
    <w:rsid w:val="000100CC"/>
    <w:rsid w:val="00014B4E"/>
    <w:rsid w:val="00014CCE"/>
    <w:rsid w:val="000239D3"/>
    <w:rsid w:val="00040C68"/>
    <w:rsid w:val="00050C4C"/>
    <w:rsid w:val="0005493B"/>
    <w:rsid w:val="00064BDF"/>
    <w:rsid w:val="00065872"/>
    <w:rsid w:val="00066B07"/>
    <w:rsid w:val="00070251"/>
    <w:rsid w:val="00071E39"/>
    <w:rsid w:val="0007419F"/>
    <w:rsid w:val="00075655"/>
    <w:rsid w:val="000773DC"/>
    <w:rsid w:val="000803AA"/>
    <w:rsid w:val="00081F31"/>
    <w:rsid w:val="000834A2"/>
    <w:rsid w:val="0008738C"/>
    <w:rsid w:val="00090494"/>
    <w:rsid w:val="00090A4C"/>
    <w:rsid w:val="00092310"/>
    <w:rsid w:val="00092612"/>
    <w:rsid w:val="000947A3"/>
    <w:rsid w:val="00095E95"/>
    <w:rsid w:val="00097F53"/>
    <w:rsid w:val="000A0792"/>
    <w:rsid w:val="000A7866"/>
    <w:rsid w:val="000B02C5"/>
    <w:rsid w:val="000B24CA"/>
    <w:rsid w:val="000B4D35"/>
    <w:rsid w:val="000B5A46"/>
    <w:rsid w:val="000C3930"/>
    <w:rsid w:val="000C721B"/>
    <w:rsid w:val="000D4C4A"/>
    <w:rsid w:val="000E4DA8"/>
    <w:rsid w:val="000F6689"/>
    <w:rsid w:val="00102974"/>
    <w:rsid w:val="00102D08"/>
    <w:rsid w:val="00104E9B"/>
    <w:rsid w:val="00105CA8"/>
    <w:rsid w:val="001063D7"/>
    <w:rsid w:val="00112AFD"/>
    <w:rsid w:val="00113599"/>
    <w:rsid w:val="00116053"/>
    <w:rsid w:val="001177C5"/>
    <w:rsid w:val="001206CC"/>
    <w:rsid w:val="00120981"/>
    <w:rsid w:val="00124A78"/>
    <w:rsid w:val="00130F46"/>
    <w:rsid w:val="00133227"/>
    <w:rsid w:val="00134B2A"/>
    <w:rsid w:val="00137586"/>
    <w:rsid w:val="00143D96"/>
    <w:rsid w:val="001446C9"/>
    <w:rsid w:val="0015518D"/>
    <w:rsid w:val="00161881"/>
    <w:rsid w:val="00161E5F"/>
    <w:rsid w:val="001678A1"/>
    <w:rsid w:val="001678AC"/>
    <w:rsid w:val="00171D9B"/>
    <w:rsid w:val="0017282F"/>
    <w:rsid w:val="0017593E"/>
    <w:rsid w:val="00183073"/>
    <w:rsid w:val="00183659"/>
    <w:rsid w:val="00184A93"/>
    <w:rsid w:val="001B3F90"/>
    <w:rsid w:val="001B66A7"/>
    <w:rsid w:val="001B7E38"/>
    <w:rsid w:val="001C1AA0"/>
    <w:rsid w:val="001C539C"/>
    <w:rsid w:val="001C54B8"/>
    <w:rsid w:val="001C6A94"/>
    <w:rsid w:val="001D5074"/>
    <w:rsid w:val="001E0D41"/>
    <w:rsid w:val="001E331C"/>
    <w:rsid w:val="001F07AB"/>
    <w:rsid w:val="001F1D41"/>
    <w:rsid w:val="001F4921"/>
    <w:rsid w:val="001F4E8F"/>
    <w:rsid w:val="001F53BD"/>
    <w:rsid w:val="001F5570"/>
    <w:rsid w:val="00202034"/>
    <w:rsid w:val="0020339C"/>
    <w:rsid w:val="00210DC8"/>
    <w:rsid w:val="002121BC"/>
    <w:rsid w:val="002128CE"/>
    <w:rsid w:val="0021560B"/>
    <w:rsid w:val="00215D4B"/>
    <w:rsid w:val="00216A9F"/>
    <w:rsid w:val="002212AB"/>
    <w:rsid w:val="0022147D"/>
    <w:rsid w:val="0022292F"/>
    <w:rsid w:val="0023032E"/>
    <w:rsid w:val="00232B24"/>
    <w:rsid w:val="00233117"/>
    <w:rsid w:val="0023319E"/>
    <w:rsid w:val="00237475"/>
    <w:rsid w:val="0023763E"/>
    <w:rsid w:val="00242CD3"/>
    <w:rsid w:val="00244ACD"/>
    <w:rsid w:val="00244F7E"/>
    <w:rsid w:val="00251170"/>
    <w:rsid w:val="002557BC"/>
    <w:rsid w:val="002568CA"/>
    <w:rsid w:val="00256D8E"/>
    <w:rsid w:val="00257E40"/>
    <w:rsid w:val="0027070E"/>
    <w:rsid w:val="00276584"/>
    <w:rsid w:val="00277100"/>
    <w:rsid w:val="002802EC"/>
    <w:rsid w:val="00282C07"/>
    <w:rsid w:val="00286D99"/>
    <w:rsid w:val="00293BF6"/>
    <w:rsid w:val="002949D3"/>
    <w:rsid w:val="00295681"/>
    <w:rsid w:val="002A028A"/>
    <w:rsid w:val="002A095B"/>
    <w:rsid w:val="002A1EA7"/>
    <w:rsid w:val="002A4EAD"/>
    <w:rsid w:val="002B0AA9"/>
    <w:rsid w:val="002B1647"/>
    <w:rsid w:val="002B3BFA"/>
    <w:rsid w:val="002B45A2"/>
    <w:rsid w:val="002B6F9C"/>
    <w:rsid w:val="002B7ED6"/>
    <w:rsid w:val="002C2968"/>
    <w:rsid w:val="002D0C1F"/>
    <w:rsid w:val="002D0E80"/>
    <w:rsid w:val="002E6C1B"/>
    <w:rsid w:val="002F323F"/>
    <w:rsid w:val="002F4EFF"/>
    <w:rsid w:val="0030253A"/>
    <w:rsid w:val="00303BFD"/>
    <w:rsid w:val="00304074"/>
    <w:rsid w:val="003047D8"/>
    <w:rsid w:val="003062BE"/>
    <w:rsid w:val="00306E0F"/>
    <w:rsid w:val="003074D6"/>
    <w:rsid w:val="00314FF1"/>
    <w:rsid w:val="00315163"/>
    <w:rsid w:val="00327A74"/>
    <w:rsid w:val="00332801"/>
    <w:rsid w:val="00332F56"/>
    <w:rsid w:val="00337B01"/>
    <w:rsid w:val="00342284"/>
    <w:rsid w:val="00344AC6"/>
    <w:rsid w:val="0035089B"/>
    <w:rsid w:val="00353159"/>
    <w:rsid w:val="003625F6"/>
    <w:rsid w:val="00365752"/>
    <w:rsid w:val="003713A0"/>
    <w:rsid w:val="00371850"/>
    <w:rsid w:val="0038251B"/>
    <w:rsid w:val="00382F8D"/>
    <w:rsid w:val="0038666D"/>
    <w:rsid w:val="00386971"/>
    <w:rsid w:val="003A3486"/>
    <w:rsid w:val="003A4B55"/>
    <w:rsid w:val="003A7239"/>
    <w:rsid w:val="003B2C9A"/>
    <w:rsid w:val="003B5194"/>
    <w:rsid w:val="003C044A"/>
    <w:rsid w:val="003D2336"/>
    <w:rsid w:val="003D4B11"/>
    <w:rsid w:val="003E10DF"/>
    <w:rsid w:val="003E1C83"/>
    <w:rsid w:val="003E486E"/>
    <w:rsid w:val="003E5057"/>
    <w:rsid w:val="003E720E"/>
    <w:rsid w:val="003F4715"/>
    <w:rsid w:val="00400B38"/>
    <w:rsid w:val="004167F7"/>
    <w:rsid w:val="00423DFD"/>
    <w:rsid w:val="00423F5C"/>
    <w:rsid w:val="00424F8D"/>
    <w:rsid w:val="00425EFD"/>
    <w:rsid w:val="004274F4"/>
    <w:rsid w:val="00427CB3"/>
    <w:rsid w:val="004304D7"/>
    <w:rsid w:val="00433A0D"/>
    <w:rsid w:val="00434750"/>
    <w:rsid w:val="004379AC"/>
    <w:rsid w:val="00440870"/>
    <w:rsid w:val="00447B79"/>
    <w:rsid w:val="00452049"/>
    <w:rsid w:val="004630D2"/>
    <w:rsid w:val="004630F4"/>
    <w:rsid w:val="00463404"/>
    <w:rsid w:val="00471811"/>
    <w:rsid w:val="0047185C"/>
    <w:rsid w:val="0047543A"/>
    <w:rsid w:val="004812A1"/>
    <w:rsid w:val="00482969"/>
    <w:rsid w:val="00484259"/>
    <w:rsid w:val="00486FAC"/>
    <w:rsid w:val="00491D76"/>
    <w:rsid w:val="00493791"/>
    <w:rsid w:val="004A1E11"/>
    <w:rsid w:val="004A234E"/>
    <w:rsid w:val="004A2A35"/>
    <w:rsid w:val="004A3547"/>
    <w:rsid w:val="004B1427"/>
    <w:rsid w:val="004B2E01"/>
    <w:rsid w:val="004B369C"/>
    <w:rsid w:val="004B4066"/>
    <w:rsid w:val="004B4362"/>
    <w:rsid w:val="004C24AF"/>
    <w:rsid w:val="004C28EA"/>
    <w:rsid w:val="004C53CD"/>
    <w:rsid w:val="004C6F3B"/>
    <w:rsid w:val="004D074F"/>
    <w:rsid w:val="004D588B"/>
    <w:rsid w:val="004D7F0F"/>
    <w:rsid w:val="004E78AE"/>
    <w:rsid w:val="004F3C7A"/>
    <w:rsid w:val="004F3D5E"/>
    <w:rsid w:val="004F7AAB"/>
    <w:rsid w:val="00500962"/>
    <w:rsid w:val="00502E0F"/>
    <w:rsid w:val="0050379D"/>
    <w:rsid w:val="005075A0"/>
    <w:rsid w:val="005123C6"/>
    <w:rsid w:val="00513B1B"/>
    <w:rsid w:val="00513C5C"/>
    <w:rsid w:val="005166B5"/>
    <w:rsid w:val="005257C7"/>
    <w:rsid w:val="00530E7B"/>
    <w:rsid w:val="0053276B"/>
    <w:rsid w:val="00532C92"/>
    <w:rsid w:val="00533847"/>
    <w:rsid w:val="00534A6C"/>
    <w:rsid w:val="00534AB3"/>
    <w:rsid w:val="00537F4C"/>
    <w:rsid w:val="00540F93"/>
    <w:rsid w:val="005426EB"/>
    <w:rsid w:val="00543886"/>
    <w:rsid w:val="0055150E"/>
    <w:rsid w:val="00563242"/>
    <w:rsid w:val="005650A2"/>
    <w:rsid w:val="0056688A"/>
    <w:rsid w:val="00572305"/>
    <w:rsid w:val="005724C1"/>
    <w:rsid w:val="0057419A"/>
    <w:rsid w:val="0057733A"/>
    <w:rsid w:val="00582D5F"/>
    <w:rsid w:val="00586627"/>
    <w:rsid w:val="0058728C"/>
    <w:rsid w:val="005875A1"/>
    <w:rsid w:val="00587C38"/>
    <w:rsid w:val="00592631"/>
    <w:rsid w:val="00595B24"/>
    <w:rsid w:val="005A6A9F"/>
    <w:rsid w:val="005B62A1"/>
    <w:rsid w:val="005B7BD3"/>
    <w:rsid w:val="005C306B"/>
    <w:rsid w:val="005C6F2F"/>
    <w:rsid w:val="005C7101"/>
    <w:rsid w:val="005D17A3"/>
    <w:rsid w:val="005D547B"/>
    <w:rsid w:val="005D72C3"/>
    <w:rsid w:val="005E2D6A"/>
    <w:rsid w:val="005E3E1C"/>
    <w:rsid w:val="005E6B22"/>
    <w:rsid w:val="005F3F32"/>
    <w:rsid w:val="005F43AB"/>
    <w:rsid w:val="005F75AA"/>
    <w:rsid w:val="00606A20"/>
    <w:rsid w:val="0061314C"/>
    <w:rsid w:val="006167DC"/>
    <w:rsid w:val="00620555"/>
    <w:rsid w:val="00621667"/>
    <w:rsid w:val="00621C8E"/>
    <w:rsid w:val="006251E6"/>
    <w:rsid w:val="006257C4"/>
    <w:rsid w:val="00630383"/>
    <w:rsid w:val="00631A45"/>
    <w:rsid w:val="006332CF"/>
    <w:rsid w:val="006442B1"/>
    <w:rsid w:val="00655C42"/>
    <w:rsid w:val="00665FF1"/>
    <w:rsid w:val="00666C5A"/>
    <w:rsid w:val="00675E49"/>
    <w:rsid w:val="00676DE1"/>
    <w:rsid w:val="00694ED0"/>
    <w:rsid w:val="00695757"/>
    <w:rsid w:val="00696D95"/>
    <w:rsid w:val="00697123"/>
    <w:rsid w:val="00697217"/>
    <w:rsid w:val="006978AA"/>
    <w:rsid w:val="006C3E4C"/>
    <w:rsid w:val="006C54F4"/>
    <w:rsid w:val="006D4624"/>
    <w:rsid w:val="006F572E"/>
    <w:rsid w:val="0070153E"/>
    <w:rsid w:val="007101C1"/>
    <w:rsid w:val="00713603"/>
    <w:rsid w:val="007147B4"/>
    <w:rsid w:val="007162F5"/>
    <w:rsid w:val="00720618"/>
    <w:rsid w:val="007219A5"/>
    <w:rsid w:val="00725D89"/>
    <w:rsid w:val="00731DC2"/>
    <w:rsid w:val="00732FA9"/>
    <w:rsid w:val="00742924"/>
    <w:rsid w:val="0074750E"/>
    <w:rsid w:val="00750770"/>
    <w:rsid w:val="00751600"/>
    <w:rsid w:val="00753231"/>
    <w:rsid w:val="00761B6C"/>
    <w:rsid w:val="00763BBC"/>
    <w:rsid w:val="0076609C"/>
    <w:rsid w:val="0076744F"/>
    <w:rsid w:val="00773B03"/>
    <w:rsid w:val="00774E03"/>
    <w:rsid w:val="00776A71"/>
    <w:rsid w:val="00785347"/>
    <w:rsid w:val="00786528"/>
    <w:rsid w:val="007927A4"/>
    <w:rsid w:val="00794A51"/>
    <w:rsid w:val="0079675D"/>
    <w:rsid w:val="007A1323"/>
    <w:rsid w:val="007A1396"/>
    <w:rsid w:val="007A181B"/>
    <w:rsid w:val="007A2C59"/>
    <w:rsid w:val="007A61DA"/>
    <w:rsid w:val="007A6AA2"/>
    <w:rsid w:val="007B09D3"/>
    <w:rsid w:val="007C0C4E"/>
    <w:rsid w:val="007C3749"/>
    <w:rsid w:val="007C7AE8"/>
    <w:rsid w:val="007D1FE3"/>
    <w:rsid w:val="007F0082"/>
    <w:rsid w:val="008011EC"/>
    <w:rsid w:val="008053D6"/>
    <w:rsid w:val="00807248"/>
    <w:rsid w:val="00824E37"/>
    <w:rsid w:val="008300AA"/>
    <w:rsid w:val="00834983"/>
    <w:rsid w:val="008356FA"/>
    <w:rsid w:val="008357D8"/>
    <w:rsid w:val="00837830"/>
    <w:rsid w:val="008432E5"/>
    <w:rsid w:val="00846836"/>
    <w:rsid w:val="00850C1C"/>
    <w:rsid w:val="008546BD"/>
    <w:rsid w:val="00856995"/>
    <w:rsid w:val="00862070"/>
    <w:rsid w:val="00862649"/>
    <w:rsid w:val="008655A7"/>
    <w:rsid w:val="00866FC8"/>
    <w:rsid w:val="008740E6"/>
    <w:rsid w:val="0088105F"/>
    <w:rsid w:val="0088798A"/>
    <w:rsid w:val="00893A0F"/>
    <w:rsid w:val="00895F93"/>
    <w:rsid w:val="00897B88"/>
    <w:rsid w:val="008A00E2"/>
    <w:rsid w:val="008A5653"/>
    <w:rsid w:val="008A797A"/>
    <w:rsid w:val="008B22C4"/>
    <w:rsid w:val="008C681C"/>
    <w:rsid w:val="008D2054"/>
    <w:rsid w:val="008D474A"/>
    <w:rsid w:val="008D73B4"/>
    <w:rsid w:val="008D779E"/>
    <w:rsid w:val="00901DDE"/>
    <w:rsid w:val="0091118F"/>
    <w:rsid w:val="009117FB"/>
    <w:rsid w:val="0091444B"/>
    <w:rsid w:val="00920DA6"/>
    <w:rsid w:val="00921E9E"/>
    <w:rsid w:val="0092270D"/>
    <w:rsid w:val="00922FAA"/>
    <w:rsid w:val="00930323"/>
    <w:rsid w:val="009340FE"/>
    <w:rsid w:val="00934FF4"/>
    <w:rsid w:val="009422C3"/>
    <w:rsid w:val="009438AA"/>
    <w:rsid w:val="009463BD"/>
    <w:rsid w:val="00947E07"/>
    <w:rsid w:val="0095532C"/>
    <w:rsid w:val="00960CDF"/>
    <w:rsid w:val="009622AA"/>
    <w:rsid w:val="00964F61"/>
    <w:rsid w:val="009719C8"/>
    <w:rsid w:val="00972E39"/>
    <w:rsid w:val="009734BC"/>
    <w:rsid w:val="00977974"/>
    <w:rsid w:val="00977A8C"/>
    <w:rsid w:val="00980802"/>
    <w:rsid w:val="00980818"/>
    <w:rsid w:val="00990228"/>
    <w:rsid w:val="009962E1"/>
    <w:rsid w:val="009B47C0"/>
    <w:rsid w:val="009D07B6"/>
    <w:rsid w:val="009D0F87"/>
    <w:rsid w:val="009D7E4C"/>
    <w:rsid w:val="009F3341"/>
    <w:rsid w:val="009F79F4"/>
    <w:rsid w:val="00A06176"/>
    <w:rsid w:val="00A13C82"/>
    <w:rsid w:val="00A16DB4"/>
    <w:rsid w:val="00A17078"/>
    <w:rsid w:val="00A23753"/>
    <w:rsid w:val="00A23A40"/>
    <w:rsid w:val="00A2539F"/>
    <w:rsid w:val="00A33D0D"/>
    <w:rsid w:val="00A35D7B"/>
    <w:rsid w:val="00A41AC9"/>
    <w:rsid w:val="00A453CD"/>
    <w:rsid w:val="00A466FC"/>
    <w:rsid w:val="00A5322D"/>
    <w:rsid w:val="00A53260"/>
    <w:rsid w:val="00A57FA1"/>
    <w:rsid w:val="00A65D6D"/>
    <w:rsid w:val="00A67726"/>
    <w:rsid w:val="00A7551D"/>
    <w:rsid w:val="00A81540"/>
    <w:rsid w:val="00A854E0"/>
    <w:rsid w:val="00A906DF"/>
    <w:rsid w:val="00A91B87"/>
    <w:rsid w:val="00A91D18"/>
    <w:rsid w:val="00AA3C2F"/>
    <w:rsid w:val="00AB52F0"/>
    <w:rsid w:val="00AB54F1"/>
    <w:rsid w:val="00AB5B06"/>
    <w:rsid w:val="00AE13D6"/>
    <w:rsid w:val="00AF1DB2"/>
    <w:rsid w:val="00AF43FF"/>
    <w:rsid w:val="00B0543A"/>
    <w:rsid w:val="00B07881"/>
    <w:rsid w:val="00B1298F"/>
    <w:rsid w:val="00B13633"/>
    <w:rsid w:val="00B1680C"/>
    <w:rsid w:val="00B17CA9"/>
    <w:rsid w:val="00B2711A"/>
    <w:rsid w:val="00B323CF"/>
    <w:rsid w:val="00B330AE"/>
    <w:rsid w:val="00B33D37"/>
    <w:rsid w:val="00B33EF5"/>
    <w:rsid w:val="00B35AA6"/>
    <w:rsid w:val="00B3783D"/>
    <w:rsid w:val="00B37DC0"/>
    <w:rsid w:val="00B4562A"/>
    <w:rsid w:val="00B47FAA"/>
    <w:rsid w:val="00B51E99"/>
    <w:rsid w:val="00B57627"/>
    <w:rsid w:val="00B60634"/>
    <w:rsid w:val="00B61EC2"/>
    <w:rsid w:val="00B674D8"/>
    <w:rsid w:val="00B70096"/>
    <w:rsid w:val="00B81368"/>
    <w:rsid w:val="00B82196"/>
    <w:rsid w:val="00B84673"/>
    <w:rsid w:val="00B86DC4"/>
    <w:rsid w:val="00B95D9E"/>
    <w:rsid w:val="00BA47CD"/>
    <w:rsid w:val="00BA669A"/>
    <w:rsid w:val="00BA68BE"/>
    <w:rsid w:val="00BA7BCA"/>
    <w:rsid w:val="00BB38BC"/>
    <w:rsid w:val="00BB41AE"/>
    <w:rsid w:val="00BB7372"/>
    <w:rsid w:val="00BD1CC8"/>
    <w:rsid w:val="00BD1D00"/>
    <w:rsid w:val="00BD21AF"/>
    <w:rsid w:val="00BD73A9"/>
    <w:rsid w:val="00BE44C0"/>
    <w:rsid w:val="00BE7F97"/>
    <w:rsid w:val="00BF715A"/>
    <w:rsid w:val="00BF72D4"/>
    <w:rsid w:val="00C100DF"/>
    <w:rsid w:val="00C11708"/>
    <w:rsid w:val="00C1543A"/>
    <w:rsid w:val="00C17FD7"/>
    <w:rsid w:val="00C20839"/>
    <w:rsid w:val="00C22545"/>
    <w:rsid w:val="00C230F3"/>
    <w:rsid w:val="00C24EE5"/>
    <w:rsid w:val="00C30F14"/>
    <w:rsid w:val="00C32884"/>
    <w:rsid w:val="00C33A66"/>
    <w:rsid w:val="00C41A7C"/>
    <w:rsid w:val="00C4795F"/>
    <w:rsid w:val="00C52A27"/>
    <w:rsid w:val="00C567CD"/>
    <w:rsid w:val="00C604FE"/>
    <w:rsid w:val="00C61180"/>
    <w:rsid w:val="00C64A60"/>
    <w:rsid w:val="00C65929"/>
    <w:rsid w:val="00C662F5"/>
    <w:rsid w:val="00C720CF"/>
    <w:rsid w:val="00C73D3A"/>
    <w:rsid w:val="00C7626E"/>
    <w:rsid w:val="00C97157"/>
    <w:rsid w:val="00CA1F51"/>
    <w:rsid w:val="00CB45F3"/>
    <w:rsid w:val="00CB4B0B"/>
    <w:rsid w:val="00CC2860"/>
    <w:rsid w:val="00CD2BF1"/>
    <w:rsid w:val="00CE1E84"/>
    <w:rsid w:val="00CE2A42"/>
    <w:rsid w:val="00CE5DC5"/>
    <w:rsid w:val="00CF558B"/>
    <w:rsid w:val="00CF6FF0"/>
    <w:rsid w:val="00D01E20"/>
    <w:rsid w:val="00D02A53"/>
    <w:rsid w:val="00D13E29"/>
    <w:rsid w:val="00D16D71"/>
    <w:rsid w:val="00D17697"/>
    <w:rsid w:val="00D228F0"/>
    <w:rsid w:val="00D238FA"/>
    <w:rsid w:val="00D24804"/>
    <w:rsid w:val="00D27837"/>
    <w:rsid w:val="00D326F7"/>
    <w:rsid w:val="00D340FA"/>
    <w:rsid w:val="00D36BA6"/>
    <w:rsid w:val="00D44321"/>
    <w:rsid w:val="00D47467"/>
    <w:rsid w:val="00D63A83"/>
    <w:rsid w:val="00D640A5"/>
    <w:rsid w:val="00D71CC1"/>
    <w:rsid w:val="00D75391"/>
    <w:rsid w:val="00D84BBD"/>
    <w:rsid w:val="00D850EC"/>
    <w:rsid w:val="00D870C7"/>
    <w:rsid w:val="00D9170C"/>
    <w:rsid w:val="00D922C5"/>
    <w:rsid w:val="00D9532E"/>
    <w:rsid w:val="00DA1080"/>
    <w:rsid w:val="00DA74EF"/>
    <w:rsid w:val="00DA762D"/>
    <w:rsid w:val="00DB0FC2"/>
    <w:rsid w:val="00DB67F2"/>
    <w:rsid w:val="00DC22A6"/>
    <w:rsid w:val="00DC6A0B"/>
    <w:rsid w:val="00DD1738"/>
    <w:rsid w:val="00DD4F83"/>
    <w:rsid w:val="00DD6755"/>
    <w:rsid w:val="00DD6A5B"/>
    <w:rsid w:val="00DD6D17"/>
    <w:rsid w:val="00DE1442"/>
    <w:rsid w:val="00DE435A"/>
    <w:rsid w:val="00DF0FFD"/>
    <w:rsid w:val="00DF182D"/>
    <w:rsid w:val="00DF3077"/>
    <w:rsid w:val="00DF3C54"/>
    <w:rsid w:val="00E03D88"/>
    <w:rsid w:val="00E04AFE"/>
    <w:rsid w:val="00E05559"/>
    <w:rsid w:val="00E3133C"/>
    <w:rsid w:val="00E32470"/>
    <w:rsid w:val="00E36AC0"/>
    <w:rsid w:val="00E45C3D"/>
    <w:rsid w:val="00E45E42"/>
    <w:rsid w:val="00E47964"/>
    <w:rsid w:val="00E50A12"/>
    <w:rsid w:val="00E531D2"/>
    <w:rsid w:val="00E631D3"/>
    <w:rsid w:val="00E64BAD"/>
    <w:rsid w:val="00E71BC0"/>
    <w:rsid w:val="00E73EBC"/>
    <w:rsid w:val="00E73F2A"/>
    <w:rsid w:val="00E743AA"/>
    <w:rsid w:val="00E758C3"/>
    <w:rsid w:val="00E75FF8"/>
    <w:rsid w:val="00E76927"/>
    <w:rsid w:val="00E81196"/>
    <w:rsid w:val="00E8720A"/>
    <w:rsid w:val="00E943BE"/>
    <w:rsid w:val="00EA1E68"/>
    <w:rsid w:val="00EA2B87"/>
    <w:rsid w:val="00EA548F"/>
    <w:rsid w:val="00EA61BC"/>
    <w:rsid w:val="00EB754A"/>
    <w:rsid w:val="00EC0EA6"/>
    <w:rsid w:val="00EC3274"/>
    <w:rsid w:val="00EC35F1"/>
    <w:rsid w:val="00EC478E"/>
    <w:rsid w:val="00EC6E79"/>
    <w:rsid w:val="00ED1194"/>
    <w:rsid w:val="00EE4E84"/>
    <w:rsid w:val="00EE68AF"/>
    <w:rsid w:val="00EF0F1E"/>
    <w:rsid w:val="00EF1C5E"/>
    <w:rsid w:val="00EF701E"/>
    <w:rsid w:val="00F06AC4"/>
    <w:rsid w:val="00F1001C"/>
    <w:rsid w:val="00F23394"/>
    <w:rsid w:val="00F24742"/>
    <w:rsid w:val="00F270B7"/>
    <w:rsid w:val="00F3043C"/>
    <w:rsid w:val="00F31158"/>
    <w:rsid w:val="00F328F0"/>
    <w:rsid w:val="00F32F5F"/>
    <w:rsid w:val="00F334A5"/>
    <w:rsid w:val="00F34A4C"/>
    <w:rsid w:val="00F362C3"/>
    <w:rsid w:val="00F4714A"/>
    <w:rsid w:val="00F47CCD"/>
    <w:rsid w:val="00F524CC"/>
    <w:rsid w:val="00F5315F"/>
    <w:rsid w:val="00F5500B"/>
    <w:rsid w:val="00F57428"/>
    <w:rsid w:val="00F57865"/>
    <w:rsid w:val="00F65629"/>
    <w:rsid w:val="00F71419"/>
    <w:rsid w:val="00F74054"/>
    <w:rsid w:val="00F760F1"/>
    <w:rsid w:val="00F800B7"/>
    <w:rsid w:val="00F80E71"/>
    <w:rsid w:val="00F8171E"/>
    <w:rsid w:val="00F93048"/>
    <w:rsid w:val="00FB0E57"/>
    <w:rsid w:val="00FB4F9D"/>
    <w:rsid w:val="00FC61E1"/>
    <w:rsid w:val="00FC6B29"/>
    <w:rsid w:val="00FD037A"/>
    <w:rsid w:val="00FD2475"/>
    <w:rsid w:val="00FD27F2"/>
    <w:rsid w:val="00FD32B0"/>
    <w:rsid w:val="00FE09A1"/>
    <w:rsid w:val="00FE0B6A"/>
    <w:rsid w:val="00FF5E4E"/>
    <w:rsid w:val="00FF7D6B"/>
    <w:rsid w:val="047775CA"/>
    <w:rsid w:val="068C4AA1"/>
    <w:rsid w:val="06BF1A72"/>
    <w:rsid w:val="0F4B1184"/>
    <w:rsid w:val="0FC64D53"/>
    <w:rsid w:val="1981945E"/>
    <w:rsid w:val="1AA7D842"/>
    <w:rsid w:val="1E7570DE"/>
    <w:rsid w:val="1ED79320"/>
    <w:rsid w:val="28D70E99"/>
    <w:rsid w:val="29825904"/>
    <w:rsid w:val="2A72DEFA"/>
    <w:rsid w:val="30149AA1"/>
    <w:rsid w:val="30E44A3E"/>
    <w:rsid w:val="31687C60"/>
    <w:rsid w:val="36C6AE80"/>
    <w:rsid w:val="3715C048"/>
    <w:rsid w:val="38388EF6"/>
    <w:rsid w:val="3E03EEC7"/>
    <w:rsid w:val="423305D3"/>
    <w:rsid w:val="45CD0F21"/>
    <w:rsid w:val="482D9181"/>
    <w:rsid w:val="486F7E82"/>
    <w:rsid w:val="490F2B98"/>
    <w:rsid w:val="4A893B2E"/>
    <w:rsid w:val="4C12635A"/>
    <w:rsid w:val="5420D9E8"/>
    <w:rsid w:val="569334D7"/>
    <w:rsid w:val="569C9C0B"/>
    <w:rsid w:val="5734FE8A"/>
    <w:rsid w:val="57743BE7"/>
    <w:rsid w:val="58EF16C3"/>
    <w:rsid w:val="5D0A30EA"/>
    <w:rsid w:val="61153A0A"/>
    <w:rsid w:val="632D2BB8"/>
    <w:rsid w:val="65258C5D"/>
    <w:rsid w:val="66059F9B"/>
    <w:rsid w:val="68C2097B"/>
    <w:rsid w:val="69DFD523"/>
    <w:rsid w:val="6A9F19F4"/>
    <w:rsid w:val="6B57D932"/>
    <w:rsid w:val="6DA5CE26"/>
    <w:rsid w:val="7386B769"/>
    <w:rsid w:val="7579CCCB"/>
    <w:rsid w:val="786567E2"/>
    <w:rsid w:val="7B5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CA41"/>
  <w15:docId w15:val="{80C1E322-139D-4C85-B377-1A115E0E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09D3"/>
    <w:pPr>
      <w:spacing w:after="200" w:line="276" w:lineRule="auto"/>
    </w:pPr>
    <w:rPr>
      <w:rFonts w:ascii="Arial" w:eastAsia="Calibri" w:hAnsi="Arial" w:cs="Arial"/>
      <w:b/>
      <w:bCs/>
      <w:color w:val="FFFFFF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1170"/>
  </w:style>
  <w:style w:type="paragraph" w:styleId="Stopka">
    <w:name w:val="footer"/>
    <w:basedOn w:val="Normalny"/>
    <w:link w:val="Stopka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170"/>
  </w:style>
  <w:style w:type="paragraph" w:styleId="Akapitzlist">
    <w:name w:val="List Paragraph"/>
    <w:aliases w:val="lp1,Preambuła,Bullets,Akapit z list?"/>
    <w:basedOn w:val="Normalny"/>
    <w:link w:val="AkapitzlistZnak"/>
    <w:uiPriority w:val="34"/>
    <w:rsid w:val="00251170"/>
    <w:pPr>
      <w:ind w:left="720"/>
      <w:contextualSpacing/>
    </w:pPr>
  </w:style>
  <w:style w:type="table" w:styleId="Tabela-Siatka">
    <w:name w:val="Table Grid"/>
    <w:basedOn w:val="Standardowy"/>
    <w:rsid w:val="002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1">
    <w:name w:val="numer 1."/>
    <w:basedOn w:val="Normalny"/>
    <w:next w:val="numera"/>
    <w:link w:val="numer1Znak"/>
    <w:rsid w:val="00837830"/>
    <w:pPr>
      <w:numPr>
        <w:numId w:val="1"/>
      </w:numPr>
      <w:spacing w:after="0" w:line="240" w:lineRule="auto"/>
      <w:ind w:left="255" w:hanging="255"/>
      <w:jc w:val="both"/>
    </w:pPr>
    <w:rPr>
      <w:b w:val="0"/>
      <w:color w:val="auto"/>
      <w:sz w:val="16"/>
      <w:szCs w:val="16"/>
    </w:rPr>
  </w:style>
  <w:style w:type="paragraph" w:customStyle="1" w:styleId="numera">
    <w:name w:val="numer a)"/>
    <w:basedOn w:val="podstawowy"/>
    <w:link w:val="numeraZnak"/>
    <w:rsid w:val="00837830"/>
    <w:pPr>
      <w:numPr>
        <w:numId w:val="2"/>
      </w:numPr>
    </w:pPr>
    <w:rPr>
      <w:b/>
    </w:rPr>
  </w:style>
  <w:style w:type="character" w:customStyle="1" w:styleId="AkapitzlistZnak">
    <w:name w:val="Akapit z listą Znak"/>
    <w:aliases w:val="lp1 Znak,Preambuła Znak,Bullets Znak,Akapit z list? Znak"/>
    <w:basedOn w:val="Domylnaczcionkaakapitu"/>
    <w:link w:val="Akapitzlist"/>
    <w:uiPriority w:val="34"/>
    <w:rsid w:val="00837830"/>
    <w:rPr>
      <w:rFonts w:ascii="Arial" w:eastAsia="Calibri" w:hAnsi="Arial" w:cs="Arial"/>
      <w:b/>
      <w:bCs/>
      <w:color w:val="FFFFFF"/>
      <w:sz w:val="15"/>
      <w:szCs w:val="15"/>
    </w:rPr>
  </w:style>
  <w:style w:type="character" w:customStyle="1" w:styleId="numer1Znak">
    <w:name w:val="numer 1. Znak"/>
    <w:basedOn w:val="AkapitzlistZnak"/>
    <w:link w:val="numer1"/>
    <w:rsid w:val="000239D3"/>
    <w:rPr>
      <w:rFonts w:ascii="Arial" w:eastAsia="Calibri" w:hAnsi="Arial" w:cs="Arial"/>
      <w:b w:val="0"/>
      <w:bCs/>
      <w:color w:val="FFFFFF"/>
      <w:sz w:val="16"/>
      <w:szCs w:val="16"/>
    </w:rPr>
  </w:style>
  <w:style w:type="paragraph" w:customStyle="1" w:styleId="nagwek0">
    <w:name w:val="nagłówek"/>
    <w:next w:val="podstawowy"/>
    <w:link w:val="nagwekZnak0"/>
    <w:qFormat/>
    <w:rsid w:val="00572305"/>
    <w:pPr>
      <w:spacing w:after="0" w:line="276" w:lineRule="auto"/>
      <w:jc w:val="both"/>
    </w:pPr>
    <w:rPr>
      <w:rFonts w:ascii="Arial" w:eastAsia="Calibri" w:hAnsi="Arial" w:cs="Arial"/>
      <w:b/>
      <w:bCs/>
      <w:sz w:val="24"/>
      <w:szCs w:val="16"/>
    </w:rPr>
  </w:style>
  <w:style w:type="character" w:customStyle="1" w:styleId="numeraZnak">
    <w:name w:val="numer a) Znak"/>
    <w:basedOn w:val="AkapitzlistZnak"/>
    <w:link w:val="numera"/>
    <w:rsid w:val="000239D3"/>
    <w:rPr>
      <w:rFonts w:ascii="Arial" w:eastAsia="Calibri" w:hAnsi="Arial" w:cs="Arial"/>
      <w:b/>
      <w:bCs/>
      <w:color w:val="FFFFFF"/>
      <w:sz w:val="20"/>
      <w:szCs w:val="16"/>
    </w:rPr>
  </w:style>
  <w:style w:type="paragraph" w:customStyle="1" w:styleId="podstawowy">
    <w:name w:val="_podstawowy"/>
    <w:link w:val="podstawowyZnak"/>
    <w:qFormat/>
    <w:rsid w:val="00572305"/>
    <w:pPr>
      <w:spacing w:after="0" w:line="276" w:lineRule="auto"/>
      <w:jc w:val="both"/>
    </w:pPr>
    <w:rPr>
      <w:rFonts w:ascii="Arial" w:eastAsia="Calibri" w:hAnsi="Arial" w:cs="Arial"/>
      <w:bCs/>
      <w:sz w:val="20"/>
      <w:szCs w:val="16"/>
    </w:rPr>
  </w:style>
  <w:style w:type="character" w:customStyle="1" w:styleId="nagwekZnak0">
    <w:name w:val="nagłówek Znak"/>
    <w:basedOn w:val="Domylnaczcionkaakapitu"/>
    <w:link w:val="nagwek0"/>
    <w:rsid w:val="00572305"/>
    <w:rPr>
      <w:rFonts w:ascii="Arial" w:eastAsia="Calibri" w:hAnsi="Arial" w:cs="Arial"/>
      <w:b/>
      <w:bCs/>
      <w:sz w:val="24"/>
      <w:szCs w:val="16"/>
    </w:rPr>
  </w:style>
  <w:style w:type="character" w:customStyle="1" w:styleId="podstawowyZnak">
    <w:name w:val="_podstawowy Znak"/>
    <w:basedOn w:val="numer1Znak"/>
    <w:link w:val="podstawowy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nrP-11">
    <w:name w:val="nr. (P-1) 1."/>
    <w:basedOn w:val="podstawowy"/>
    <w:link w:val="nrP-11Znak"/>
    <w:qFormat/>
    <w:rsid w:val="00572305"/>
    <w:pPr>
      <w:numPr>
        <w:numId w:val="6"/>
      </w:numPr>
    </w:pPr>
  </w:style>
  <w:style w:type="paragraph" w:customStyle="1" w:styleId="nrP-21">
    <w:name w:val="nr. (P-2) 1)"/>
    <w:basedOn w:val="podstawowy"/>
    <w:link w:val="nrP-21Znak"/>
    <w:qFormat/>
    <w:rsid w:val="00572305"/>
    <w:pPr>
      <w:numPr>
        <w:ilvl w:val="1"/>
        <w:numId w:val="6"/>
      </w:numPr>
    </w:pPr>
  </w:style>
  <w:style w:type="character" w:customStyle="1" w:styleId="nrP-11Znak">
    <w:name w:val="nr. (P-1) 1. Znak"/>
    <w:basedOn w:val="numer1Znak"/>
    <w:link w:val="nrP-11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3a">
    <w:name w:val="pkt. (P-3) a)"/>
    <w:basedOn w:val="podstawowy"/>
    <w:link w:val="pktP-3aZnak"/>
    <w:qFormat/>
    <w:rsid w:val="00183073"/>
    <w:pPr>
      <w:numPr>
        <w:ilvl w:val="2"/>
        <w:numId w:val="6"/>
      </w:numPr>
    </w:pPr>
  </w:style>
  <w:style w:type="character" w:customStyle="1" w:styleId="nrP-21Znak">
    <w:name w:val="nr. (P-2) 1) Znak"/>
    <w:basedOn w:val="numeraZnak"/>
    <w:link w:val="nrP-21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character" w:customStyle="1" w:styleId="pktP-3aZnak">
    <w:name w:val="pkt. (P-3) a) Znak"/>
    <w:basedOn w:val="nrP-21Znak"/>
    <w:link w:val="pktP-3a"/>
    <w:rsid w:val="00183073"/>
    <w:rPr>
      <w:rFonts w:ascii="Arial" w:eastAsia="Calibri" w:hAnsi="Arial" w:cs="Arial"/>
      <w:b w:val="0"/>
      <w:bCs/>
      <w:color w:val="FFFFFF"/>
      <w:sz w:val="20"/>
      <w:szCs w:val="16"/>
    </w:rPr>
  </w:style>
  <w:style w:type="table" w:customStyle="1" w:styleId="Tabela-Siatka2">
    <w:name w:val="Tabela - Siatka2"/>
    <w:basedOn w:val="Standardowy"/>
    <w:next w:val="Tabela-Siatka"/>
    <w:rsid w:val="00DF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2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12A1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rsid w:val="00A8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2A"/>
    <w:rPr>
      <w:rFonts w:ascii="Segoe UI" w:eastAsia="Calibri" w:hAnsi="Segoe UI" w:cs="Segoe UI"/>
      <w:b/>
      <w:bCs/>
      <w:color w:val="FFFFFF"/>
      <w:sz w:val="18"/>
      <w:szCs w:val="18"/>
    </w:rPr>
  </w:style>
  <w:style w:type="paragraph" w:customStyle="1" w:styleId="pktP-4">
    <w:name w:val="pkt. (P-4) &gt;"/>
    <w:basedOn w:val="podstawowy"/>
    <w:link w:val="pktP-4Znak"/>
    <w:qFormat/>
    <w:rsid w:val="00572305"/>
    <w:pPr>
      <w:numPr>
        <w:ilvl w:val="3"/>
        <w:numId w:val="6"/>
      </w:numPr>
    </w:pPr>
  </w:style>
  <w:style w:type="paragraph" w:customStyle="1" w:styleId="odwoania">
    <w:name w:val="odwołania"/>
    <w:basedOn w:val="podstawowy"/>
    <w:link w:val="odwoaniaZnak"/>
    <w:qFormat/>
    <w:rsid w:val="003E486E"/>
    <w:pPr>
      <w:numPr>
        <w:numId w:val="3"/>
      </w:numPr>
      <w:ind w:left="397" w:hanging="397"/>
    </w:pPr>
  </w:style>
  <w:style w:type="character" w:customStyle="1" w:styleId="pktP-4Znak">
    <w:name w:val="pkt. (P-4) &gt; Znak"/>
    <w:basedOn w:val="pktP-3aZnak"/>
    <w:link w:val="pktP-4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5">
    <w:name w:val="pkt. (P-5) –"/>
    <w:basedOn w:val="podstawowy"/>
    <w:link w:val="pktP-5Znak"/>
    <w:qFormat/>
    <w:rsid w:val="00F270B7"/>
    <w:pPr>
      <w:numPr>
        <w:ilvl w:val="4"/>
        <w:numId w:val="6"/>
      </w:numPr>
    </w:pPr>
  </w:style>
  <w:style w:type="character" w:customStyle="1" w:styleId="odwoaniaZnak">
    <w:name w:val="odwołania Znak"/>
    <w:basedOn w:val="AkapitzlistZnak"/>
    <w:link w:val="odwoania"/>
    <w:rsid w:val="003E486E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6">
    <w:name w:val="pkt. (P-6) –"/>
    <w:basedOn w:val="podstawowy"/>
    <w:link w:val="pktP-6Znak"/>
    <w:qFormat/>
    <w:rsid w:val="004B4362"/>
    <w:pPr>
      <w:numPr>
        <w:ilvl w:val="5"/>
        <w:numId w:val="6"/>
      </w:numPr>
    </w:pPr>
  </w:style>
  <w:style w:type="character" w:customStyle="1" w:styleId="pktP-5Znak">
    <w:name w:val="pkt. (P-5) – Znak"/>
    <w:basedOn w:val="pktP-4Znak"/>
    <w:link w:val="pktP-5"/>
    <w:rsid w:val="004B4362"/>
    <w:rPr>
      <w:rFonts w:ascii="Arial" w:eastAsia="Calibri" w:hAnsi="Arial" w:cs="Arial"/>
      <w:b w:val="0"/>
      <w:bCs/>
      <w:color w:val="FFFFFF"/>
      <w:sz w:val="20"/>
      <w:szCs w:val="16"/>
    </w:rPr>
  </w:style>
  <w:style w:type="character" w:customStyle="1" w:styleId="pktP-6Znak">
    <w:name w:val="pkt. (P-6) – Znak"/>
    <w:basedOn w:val="pktP-4Znak"/>
    <w:link w:val="pktP-6"/>
    <w:rsid w:val="004B4362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7">
    <w:name w:val="pkt. (P-7) –"/>
    <w:basedOn w:val="pktP-6"/>
    <w:link w:val="pktP-7Znak"/>
    <w:qFormat/>
    <w:rsid w:val="00491D76"/>
    <w:pPr>
      <w:numPr>
        <w:ilvl w:val="6"/>
      </w:numPr>
    </w:pPr>
  </w:style>
  <w:style w:type="paragraph" w:customStyle="1" w:styleId="pktP-8">
    <w:name w:val="pkt. (P-8) –"/>
    <w:basedOn w:val="pktP-6"/>
    <w:link w:val="pktP-8Znak"/>
    <w:qFormat/>
    <w:rsid w:val="00491D76"/>
    <w:pPr>
      <w:numPr>
        <w:ilvl w:val="7"/>
      </w:numPr>
    </w:pPr>
  </w:style>
  <w:style w:type="character" w:customStyle="1" w:styleId="pktP-7Znak">
    <w:name w:val="pkt. (P-7) – Znak"/>
    <w:basedOn w:val="pktP-6Znak"/>
    <w:link w:val="pktP-7"/>
    <w:rsid w:val="00491D76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9">
    <w:name w:val="pkt. (P-9) –"/>
    <w:basedOn w:val="pktP-6"/>
    <w:link w:val="pktP-9Znak"/>
    <w:qFormat/>
    <w:rsid w:val="00491D76"/>
    <w:pPr>
      <w:numPr>
        <w:ilvl w:val="8"/>
      </w:numPr>
    </w:pPr>
  </w:style>
  <w:style w:type="character" w:customStyle="1" w:styleId="pktP-8Znak">
    <w:name w:val="pkt. (P-8) – Znak"/>
    <w:basedOn w:val="pktP-6Znak"/>
    <w:link w:val="pktP-8"/>
    <w:rsid w:val="00491D76"/>
    <w:rPr>
      <w:rFonts w:ascii="Arial" w:eastAsia="Calibri" w:hAnsi="Arial" w:cs="Arial"/>
      <w:b w:val="0"/>
      <w:bCs/>
      <w:color w:val="FFFFFF"/>
      <w:sz w:val="20"/>
      <w:szCs w:val="16"/>
    </w:rPr>
  </w:style>
  <w:style w:type="character" w:customStyle="1" w:styleId="pktP-9Znak">
    <w:name w:val="pkt. (P-9) – Znak"/>
    <w:basedOn w:val="pktP-6Znak"/>
    <w:link w:val="pktP-9"/>
    <w:rsid w:val="00491D76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Default">
    <w:name w:val="Default"/>
    <w:rsid w:val="00F8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F97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F9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F97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8CE"/>
    <w:rPr>
      <w:rFonts w:ascii="Arial" w:eastAsia="Calibri" w:hAnsi="Arial" w:cs="Arial"/>
      <w:b/>
      <w:bCs/>
      <w:color w:val="FFFFF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8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404"/>
    <w:pPr>
      <w:spacing w:after="0" w:line="240" w:lineRule="auto"/>
      <w:jc w:val="both"/>
    </w:pPr>
    <w:rPr>
      <w:rFonts w:eastAsiaTheme="minorEastAsia" w:cstheme="minorBidi"/>
      <w:b w:val="0"/>
      <w:bCs w:val="0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404"/>
    <w:rPr>
      <w:rFonts w:ascii="Arial" w:eastAsiaTheme="minorEastAsia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404"/>
    <w:rPr>
      <w:vertAlign w:val="superscript"/>
    </w:rPr>
  </w:style>
  <w:style w:type="paragraph" w:styleId="Poprawka">
    <w:name w:val="Revision"/>
    <w:hidden/>
    <w:uiPriority w:val="99"/>
    <w:semiHidden/>
    <w:rsid w:val="008A797A"/>
    <w:pPr>
      <w:spacing w:after="0" w:line="240" w:lineRule="auto"/>
    </w:pPr>
    <w:rPr>
      <w:rFonts w:ascii="Arial" w:eastAsia="Calibri" w:hAnsi="Arial" w:cs="Arial"/>
      <w:b/>
      <w:bCs/>
      <w:color w:val="FFFFF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obank.pl/klienci-indywidualni/konta-osobiste/velokonto.html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C2DA-73E7-45AD-9A7D-E489837B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Idea Bank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Gmurczyk Tomasz DMD Warszawa</dc:creator>
  <cp:lastModifiedBy>Agnieszka Smużewska</cp:lastModifiedBy>
  <cp:revision>15</cp:revision>
  <dcterms:created xsi:type="dcterms:W3CDTF">2023-03-31T11:43:00Z</dcterms:created>
  <dcterms:modified xsi:type="dcterms:W3CDTF">2023-04-04T08:17:00Z</dcterms:modified>
</cp:coreProperties>
</file>